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CC" w:rsidRDefault="00466BCC" w:rsidP="00466BCC">
      <w:pPr>
        <w:pStyle w:val="Default"/>
        <w:spacing w:line="400" w:lineRule="exact"/>
        <w:jc w:val="center"/>
        <w:rPr>
          <w:rFonts w:hAnsi="微軟正黑體"/>
        </w:rPr>
      </w:pPr>
      <w:r w:rsidRPr="00466BCC">
        <w:rPr>
          <w:rFonts w:hAnsi="微軟正黑體" w:hint="eastAsia"/>
        </w:rPr>
        <w:t>主導課程二：人工智慧倫理 (AI Ethics)</w:t>
      </w:r>
    </w:p>
    <w:p w:rsidR="00B92691" w:rsidRPr="00B92691" w:rsidRDefault="00B92691" w:rsidP="00466BCC">
      <w:pPr>
        <w:pStyle w:val="Default"/>
        <w:spacing w:line="400" w:lineRule="exact"/>
        <w:jc w:val="center"/>
        <w:rPr>
          <w:rFonts w:hAnsi="微軟正黑體" w:hint="eastAsia"/>
        </w:rPr>
      </w:pPr>
    </w:p>
    <w:p w:rsidR="00466BCC" w:rsidRPr="00466BCC" w:rsidRDefault="00466BCC" w:rsidP="00466BCC">
      <w:pPr>
        <w:pStyle w:val="Default"/>
        <w:spacing w:line="400" w:lineRule="exact"/>
        <w:rPr>
          <w:rFonts w:hAnsi="微軟正黑體"/>
        </w:rPr>
      </w:pPr>
      <w:r w:rsidRPr="00466BCC">
        <w:rPr>
          <w:rFonts w:hAnsi="微軟正黑體" w:hint="eastAsia"/>
        </w:rPr>
        <w:t>課程基本資料</w:t>
      </w:r>
    </w:p>
    <w:p w:rsidR="00466BCC" w:rsidRDefault="00466BCC" w:rsidP="00466BCC">
      <w:pPr>
        <w:pStyle w:val="Default"/>
        <w:spacing w:line="400" w:lineRule="exact"/>
        <w:rPr>
          <w:rFonts w:hAnsi="微軟正黑體"/>
        </w:rPr>
      </w:pPr>
      <w:r w:rsidRPr="00466BCC">
        <w:rPr>
          <w:rFonts w:hAnsi="微軟正黑體" w:hint="eastAsia"/>
        </w:rPr>
        <w:t>開設學校：東海大學</w:t>
      </w:r>
    </w:p>
    <w:p w:rsidR="00466BCC" w:rsidRPr="00466BCC" w:rsidRDefault="00466BCC" w:rsidP="00466BCC">
      <w:pPr>
        <w:pStyle w:val="Default"/>
        <w:spacing w:line="400" w:lineRule="exact"/>
        <w:rPr>
          <w:rFonts w:hAnsi="微軟正黑體"/>
        </w:rPr>
      </w:pPr>
      <w:r w:rsidRPr="00466BCC">
        <w:rPr>
          <w:rFonts w:hAnsi="微軟正黑體" w:hint="eastAsia"/>
        </w:rPr>
        <w:t>開授教師： 甘偵蓉</w:t>
      </w:r>
    </w:p>
    <w:p w:rsidR="00466BCC" w:rsidRDefault="00466BCC" w:rsidP="00466BCC">
      <w:pPr>
        <w:pStyle w:val="Default"/>
        <w:spacing w:line="400" w:lineRule="exact"/>
        <w:rPr>
          <w:rFonts w:hAnsi="微軟正黑體"/>
        </w:rPr>
      </w:pPr>
      <w:r w:rsidRPr="00466BCC">
        <w:rPr>
          <w:rFonts w:hAnsi="微軟正黑體" w:hint="eastAsia"/>
        </w:rPr>
        <w:t>開課級別：學士班</w:t>
      </w:r>
    </w:p>
    <w:p w:rsidR="00466BCC" w:rsidRDefault="00466BCC" w:rsidP="00466BCC">
      <w:pPr>
        <w:pStyle w:val="Default"/>
        <w:spacing w:line="400" w:lineRule="exact"/>
        <w:rPr>
          <w:rFonts w:hAnsi="微軟正黑體"/>
        </w:rPr>
      </w:pPr>
      <w:r w:rsidRPr="00466BCC">
        <w:rPr>
          <w:rFonts w:hAnsi="微軟正黑體" w:hint="eastAsia"/>
        </w:rPr>
        <w:t>授課語言：中文</w:t>
      </w:r>
    </w:p>
    <w:p w:rsidR="00466BCC" w:rsidRDefault="00466BCC" w:rsidP="00466BCC">
      <w:pPr>
        <w:pStyle w:val="Default"/>
        <w:spacing w:line="400" w:lineRule="exact"/>
        <w:rPr>
          <w:rFonts w:hAnsi="微軟正黑體"/>
        </w:rPr>
      </w:pPr>
    </w:p>
    <w:p w:rsidR="002B75D0" w:rsidRPr="00431801" w:rsidRDefault="002B75D0" w:rsidP="00431801">
      <w:pPr>
        <w:pStyle w:val="Default"/>
        <w:spacing w:line="400" w:lineRule="exact"/>
        <w:rPr>
          <w:rFonts w:hAnsi="微軟正黑體"/>
        </w:rPr>
      </w:pPr>
      <w:r w:rsidRPr="00431801">
        <w:rPr>
          <w:rFonts w:hAnsi="微軟正黑體" w:hint="eastAsia"/>
        </w:rPr>
        <w:t>課程概述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/>
        </w:rPr>
      </w:pPr>
      <w:r w:rsidRPr="00431801">
        <w:rPr>
          <w:rFonts w:hAnsi="微軟正黑體" w:hint="eastAsia"/>
        </w:rPr>
        <w:t>本課程旨在帶領學生認識及反思AI這項技術及其應用所涉及的倫理、風險與社會議題。首先，將簡介學習機器學習AI的發展歷史以及國際倫理規範，以及哲學倫理學的基本概念。其次，將說明AI的資料來源和分類如何影響AI的預測或決策。接著，將探討AI模型和演算法的設計，並分析AI技術所涉及的社會性與政治性等問題。另外，本課程亦討論AI應用之後所帶來的人類生存危機感、</w:t>
      </w:r>
      <w:proofErr w:type="gramStart"/>
      <w:r w:rsidRPr="00431801">
        <w:rPr>
          <w:rFonts w:hAnsi="微軟正黑體" w:hint="eastAsia"/>
        </w:rPr>
        <w:t>偏誤與</w:t>
      </w:r>
      <w:proofErr w:type="gramEnd"/>
      <w:r w:rsidRPr="00431801">
        <w:rPr>
          <w:rFonts w:hAnsi="微軟正黑體" w:hint="eastAsia"/>
        </w:rPr>
        <w:t>歧視、加劇既有的社會不平等、性別刻板印象、以及勞動產業鍊及剝削等倫理與社會爭議。最後，本課程期待修課學生能針對目前已知發生倫理社會爭議的AI專案提出可行的解決方案。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/>
        </w:rPr>
      </w:pPr>
      <w:r w:rsidRPr="00431801">
        <w:rPr>
          <w:rFonts w:hAnsi="微軟正黑體" w:hint="eastAsia"/>
        </w:rPr>
        <w:t>參考書目</w:t>
      </w:r>
      <w:r w:rsidRPr="00431801">
        <w:rPr>
          <w:rFonts w:hAnsi="微軟正黑體"/>
        </w:rPr>
        <w:t xml:space="preserve">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Times New Roman"/>
        </w:rPr>
      </w:pPr>
      <w:r w:rsidRPr="00431801">
        <w:rPr>
          <w:rFonts w:hAnsi="微軟正黑體" w:cs="Times New Roman"/>
        </w:rPr>
        <w:t xml:space="preserve">1. Borg, J. S., Sinnott-Armstrong, W., &amp; </w:t>
      </w:r>
      <w:proofErr w:type="spellStart"/>
      <w:r w:rsidRPr="00431801">
        <w:rPr>
          <w:rFonts w:hAnsi="微軟正黑體" w:cs="Times New Roman"/>
        </w:rPr>
        <w:t>Conitzer</w:t>
      </w:r>
      <w:proofErr w:type="spellEnd"/>
      <w:r w:rsidRPr="00431801">
        <w:rPr>
          <w:rFonts w:hAnsi="微軟正黑體" w:cs="Times New Roman"/>
        </w:rPr>
        <w:t xml:space="preserve">, V. (2024). </w:t>
      </w:r>
      <w:r w:rsidRPr="00431801">
        <w:rPr>
          <w:rFonts w:hAnsi="微軟正黑體" w:cs="Times New Roman"/>
          <w:i/>
          <w:iCs/>
        </w:rPr>
        <w:t>Moral AI: And How We Get There</w:t>
      </w:r>
      <w:r w:rsidRPr="00431801">
        <w:rPr>
          <w:rFonts w:hAnsi="微軟正黑體" w:cs="Times New Roman"/>
        </w:rPr>
        <w:t xml:space="preserve">. Random House.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Times New Roman"/>
        </w:rPr>
      </w:pPr>
      <w:r w:rsidRPr="00431801">
        <w:rPr>
          <w:rFonts w:hAnsi="微軟正黑體" w:cs="Times New Roman"/>
        </w:rPr>
        <w:t xml:space="preserve">2. Russell, S., &amp; </w:t>
      </w:r>
      <w:proofErr w:type="spellStart"/>
      <w:r w:rsidRPr="00431801">
        <w:rPr>
          <w:rFonts w:hAnsi="微軟正黑體" w:cs="Times New Roman"/>
        </w:rPr>
        <w:t>Norvig</w:t>
      </w:r>
      <w:proofErr w:type="spellEnd"/>
      <w:r w:rsidRPr="00431801">
        <w:rPr>
          <w:rFonts w:hAnsi="微軟正黑體" w:cs="Times New Roman"/>
        </w:rPr>
        <w:t xml:space="preserve">, P. (2021). Chap. 1 &amp; Chap. 27. In Artificial intelligence: A modern approach (4th ed.). University of California, Berkeley.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Times New Roman"/>
          <w:color w:val="1154CC"/>
        </w:rPr>
      </w:pPr>
      <w:r w:rsidRPr="00431801">
        <w:rPr>
          <w:rFonts w:hAnsi="微軟正黑體" w:cs="Times New Roman"/>
        </w:rPr>
        <w:t xml:space="preserve">3. Gabriel, I. (2020). Artificial intelligence, values, and alignment. </w:t>
      </w:r>
      <w:r w:rsidRPr="00431801">
        <w:rPr>
          <w:rFonts w:hAnsi="微軟正黑體" w:cs="Times New Roman"/>
          <w:i/>
          <w:iCs/>
        </w:rPr>
        <w:t>Minds &amp; Machines</w:t>
      </w:r>
      <w:r w:rsidRPr="00431801">
        <w:rPr>
          <w:rFonts w:hAnsi="微軟正黑體" w:cs="Times New Roman"/>
        </w:rPr>
        <w:t xml:space="preserve">, 30, 411–437. </w:t>
      </w:r>
      <w:r w:rsidRPr="00431801">
        <w:rPr>
          <w:rFonts w:hAnsi="微軟正黑體" w:cs="Times New Roman"/>
          <w:color w:val="1154CC"/>
        </w:rPr>
        <w:t xml:space="preserve">https://doi.org/10.1007/s11023-020-09539-2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Times New Roman"/>
        </w:rPr>
      </w:pPr>
      <w:r w:rsidRPr="00431801">
        <w:rPr>
          <w:rFonts w:hAnsi="微軟正黑體" w:cs="Times New Roman"/>
        </w:rPr>
        <w:t xml:space="preserve">4. Russell, S. (2019). Chap. 7 &amp; Chap. 10. In </w:t>
      </w:r>
      <w:r w:rsidRPr="00431801">
        <w:rPr>
          <w:rFonts w:hAnsi="微軟正黑體" w:cs="Times New Roman"/>
          <w:i/>
          <w:iCs/>
        </w:rPr>
        <w:t>Human compatible: Artificial intelligence and the problem of control</w:t>
      </w:r>
      <w:r w:rsidRPr="00431801">
        <w:rPr>
          <w:rFonts w:hAnsi="微軟正黑體" w:cs="Times New Roman"/>
        </w:rPr>
        <w:t xml:space="preserve">. Penguin.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Times New Roman"/>
        </w:rPr>
      </w:pPr>
      <w:r w:rsidRPr="00431801">
        <w:rPr>
          <w:rFonts w:hAnsi="微軟正黑體" w:cs="Times New Roman"/>
        </w:rPr>
        <w:t xml:space="preserve">5. </w:t>
      </w:r>
      <w:proofErr w:type="spellStart"/>
      <w:r w:rsidRPr="00431801">
        <w:rPr>
          <w:rFonts w:hAnsi="微軟正黑體" w:cs="Times New Roman"/>
        </w:rPr>
        <w:t>Vallor</w:t>
      </w:r>
      <w:proofErr w:type="spellEnd"/>
      <w:r w:rsidRPr="00431801">
        <w:rPr>
          <w:rFonts w:hAnsi="微軟正黑體" w:cs="Times New Roman"/>
        </w:rPr>
        <w:t xml:space="preserve">, Shannon (2016). </w:t>
      </w:r>
      <w:r w:rsidRPr="00431801">
        <w:rPr>
          <w:rFonts w:hAnsi="微軟正黑體" w:cs="Times New Roman"/>
          <w:i/>
          <w:iCs/>
        </w:rPr>
        <w:t>Technology and the Virtues: A Philosophical Guide to a Future Worth Wanting</w:t>
      </w:r>
      <w:r w:rsidRPr="00431801">
        <w:rPr>
          <w:rFonts w:hAnsi="微軟正黑體" w:cs="Times New Roman"/>
        </w:rPr>
        <w:t xml:space="preserve">. New York, NY: Oxford University Press USA.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HGMaruGothicMPRO"/>
        </w:rPr>
      </w:pPr>
      <w:r w:rsidRPr="00431801">
        <w:rPr>
          <w:rFonts w:hAnsi="微軟正黑體" w:cs="Times New Roman"/>
        </w:rPr>
        <w:t xml:space="preserve">6. </w:t>
      </w:r>
      <w:proofErr w:type="gramStart"/>
      <w:r w:rsidRPr="00431801">
        <w:rPr>
          <w:rFonts w:hAnsi="微軟正黑體" w:cs="HGMaruGothicMPRO" w:hint="eastAsia"/>
        </w:rPr>
        <w:t>凱</w:t>
      </w:r>
      <w:proofErr w:type="gramEnd"/>
      <w:r w:rsidRPr="00431801">
        <w:rPr>
          <w:rFonts w:hAnsi="微軟正黑體" w:cs="HGMaruGothicMPRO" w:hint="eastAsia"/>
        </w:rPr>
        <w:t>特</w:t>
      </w:r>
      <w:r w:rsidRPr="00431801">
        <w:rPr>
          <w:rFonts w:hAnsi="微軟正黑體" w:cs="Times New Roman"/>
        </w:rPr>
        <w:t>.</w:t>
      </w:r>
      <w:r w:rsidRPr="00431801">
        <w:rPr>
          <w:rFonts w:hAnsi="微軟正黑體" w:cs="HGMaruGothicMPRO" w:hint="eastAsia"/>
        </w:rPr>
        <w:t>克勞馥</w:t>
      </w:r>
      <w:r w:rsidRPr="00431801">
        <w:rPr>
          <w:rFonts w:hAnsi="微軟正黑體" w:cs="Times New Roman"/>
        </w:rPr>
        <w:t>(Kate Crawford) (2022)</w:t>
      </w:r>
      <w:r w:rsidRPr="00431801">
        <w:rPr>
          <w:rFonts w:hAnsi="微軟正黑體" w:cs="HGMaruGothicMPRO" w:hint="eastAsia"/>
        </w:rPr>
        <w:t>，第二、三、四章，出自《人工智慧最後的秘密》，臉譜文化，</w:t>
      </w:r>
      <w:r w:rsidRPr="00431801">
        <w:rPr>
          <w:rFonts w:hAnsi="微軟正黑體" w:cs="Times New Roman"/>
        </w:rPr>
        <w:t>pp. 71-108</w:t>
      </w:r>
      <w:r w:rsidRPr="00431801">
        <w:rPr>
          <w:rFonts w:hAnsi="微軟正黑體" w:cs="HGMaruGothicMPRO" w:hint="eastAsia"/>
        </w:rPr>
        <w:t>。</w:t>
      </w:r>
      <w:r w:rsidRPr="00431801">
        <w:rPr>
          <w:rFonts w:hAnsi="微軟正黑體" w:cs="HGMaruGothicMPRO"/>
        </w:rPr>
        <w:t xml:space="preserve">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HGMaruGothicMPRO"/>
        </w:rPr>
      </w:pPr>
      <w:r w:rsidRPr="00431801">
        <w:rPr>
          <w:rFonts w:hAnsi="微軟正黑體" w:cs="Times New Roman"/>
        </w:rPr>
        <w:t xml:space="preserve">7. </w:t>
      </w:r>
      <w:r w:rsidRPr="00431801">
        <w:rPr>
          <w:rFonts w:hAnsi="微軟正黑體" w:cs="HGMaruGothicMPRO" w:hint="eastAsia"/>
        </w:rPr>
        <w:t>泰</w:t>
      </w:r>
      <w:proofErr w:type="gramStart"/>
      <w:r w:rsidRPr="00431801">
        <w:rPr>
          <w:rFonts w:hAnsi="微軟正黑體" w:cs="HGMaruGothicMPRO" w:hint="eastAsia"/>
        </w:rPr>
        <w:t>娜</w:t>
      </w:r>
      <w:proofErr w:type="gramEnd"/>
      <w:r w:rsidRPr="00431801">
        <w:rPr>
          <w:rFonts w:hAnsi="微軟正黑體" w:cs="Times New Roman"/>
        </w:rPr>
        <w:t>.</w:t>
      </w:r>
      <w:r w:rsidRPr="00431801">
        <w:rPr>
          <w:rFonts w:hAnsi="微軟正黑體" w:cs="HGMaruGothicMPRO" w:hint="eastAsia"/>
        </w:rPr>
        <w:t>布策</w:t>
      </w:r>
      <w:r w:rsidRPr="00431801">
        <w:rPr>
          <w:rFonts w:hAnsi="微軟正黑體" w:cs="Times New Roman"/>
        </w:rPr>
        <w:t>(</w:t>
      </w:r>
      <w:proofErr w:type="spellStart"/>
      <w:r w:rsidRPr="00431801">
        <w:rPr>
          <w:rFonts w:hAnsi="微軟正黑體" w:cs="Times New Roman"/>
        </w:rPr>
        <w:t>Taina</w:t>
      </w:r>
      <w:proofErr w:type="spellEnd"/>
      <w:r w:rsidRPr="00431801">
        <w:rPr>
          <w:rFonts w:hAnsi="微軟正黑體" w:cs="Times New Roman"/>
        </w:rPr>
        <w:t xml:space="preserve"> Bucher) (2021)</w:t>
      </w:r>
      <w:r w:rsidRPr="00431801">
        <w:rPr>
          <w:rFonts w:hAnsi="微軟正黑體" w:cs="HGMaruGothicMPRO" w:hint="eastAsia"/>
        </w:rPr>
        <w:t>，第</w:t>
      </w:r>
      <w:proofErr w:type="gramStart"/>
      <w:r w:rsidRPr="00431801">
        <w:rPr>
          <w:rFonts w:hAnsi="微軟正黑體" w:cs="新細明體" w:hint="eastAsia"/>
        </w:rPr>
        <w:t>ㄧ</w:t>
      </w:r>
      <w:proofErr w:type="gramEnd"/>
      <w:r w:rsidRPr="00431801">
        <w:rPr>
          <w:rFonts w:hAnsi="微軟正黑體" w:cs="HGMaruGothicMPRO" w:hint="eastAsia"/>
        </w:rPr>
        <w:t>、二、四章，出自《被操弄的真實：演算法中隱藏的政治與權力</w:t>
      </w:r>
      <w:proofErr w:type="gramStart"/>
      <w:r w:rsidRPr="00431801">
        <w:rPr>
          <w:rFonts w:hAnsi="微軟正黑體" w:cs="HGMaruGothicMPRO" w:hint="eastAsia"/>
        </w:rPr>
        <w:t>》</w:t>
      </w:r>
      <w:proofErr w:type="gramEnd"/>
      <w:r w:rsidRPr="00431801">
        <w:rPr>
          <w:rFonts w:hAnsi="微軟正黑體" w:cs="HGMaruGothicMPRO" w:hint="eastAsia"/>
        </w:rPr>
        <w:t>，台灣商務印書館。</w:t>
      </w:r>
      <w:r w:rsidRPr="00431801">
        <w:rPr>
          <w:rFonts w:hAnsi="微軟正黑體" w:cs="HGMaruGothicMPRO"/>
        </w:rPr>
        <w:t xml:space="preserve">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HGMaruGothicMPRO"/>
        </w:rPr>
      </w:pPr>
      <w:r w:rsidRPr="00431801">
        <w:rPr>
          <w:rFonts w:hAnsi="微軟正黑體" w:cs="Times New Roman"/>
        </w:rPr>
        <w:t xml:space="preserve">8. </w:t>
      </w:r>
      <w:r w:rsidRPr="00431801">
        <w:rPr>
          <w:rFonts w:hAnsi="微軟正黑體" w:cs="HGMaruGothicMPRO" w:hint="eastAsia"/>
        </w:rPr>
        <w:t>維吉尼亞</w:t>
      </w:r>
      <w:r w:rsidRPr="00431801">
        <w:rPr>
          <w:rFonts w:hAnsi="微軟正黑體" w:cs="Times New Roman"/>
        </w:rPr>
        <w:t>.</w:t>
      </w:r>
      <w:r w:rsidRPr="00431801">
        <w:rPr>
          <w:rFonts w:hAnsi="微軟正黑體" w:cs="HGMaruGothicMPRO" w:hint="eastAsia"/>
        </w:rPr>
        <w:t>尤班克斯</w:t>
      </w:r>
      <w:r w:rsidRPr="00431801">
        <w:rPr>
          <w:rFonts w:hAnsi="微軟正黑體" w:cs="Times New Roman"/>
        </w:rPr>
        <w:t>(Virginia Eubanks) (2022)</w:t>
      </w:r>
      <w:r w:rsidRPr="00431801">
        <w:rPr>
          <w:rFonts w:hAnsi="微軟正黑體" w:cs="HGMaruGothicMPRO" w:hint="eastAsia"/>
        </w:rPr>
        <w:t>，第三、四、五章，出自《懲罰貧窮》，</w:t>
      </w:r>
      <w:proofErr w:type="gramStart"/>
      <w:r w:rsidRPr="00431801">
        <w:rPr>
          <w:rFonts w:hAnsi="微軟正黑體" w:cs="HGMaruGothicMPRO" w:hint="eastAsia"/>
        </w:rPr>
        <w:t>寶鼎出版</w:t>
      </w:r>
      <w:proofErr w:type="gramEnd"/>
      <w:r w:rsidRPr="00431801">
        <w:rPr>
          <w:rFonts w:hAnsi="微軟正黑體" w:cs="HGMaruGothicMPRO" w:hint="eastAsia"/>
        </w:rPr>
        <w:t>。</w:t>
      </w:r>
      <w:r w:rsidRPr="00431801">
        <w:rPr>
          <w:rFonts w:hAnsi="微軟正黑體" w:cs="HGMaruGothicMPRO"/>
        </w:rPr>
        <w:t xml:space="preserve">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HGMaruGothicMPRO"/>
        </w:rPr>
      </w:pPr>
      <w:r w:rsidRPr="00431801">
        <w:rPr>
          <w:rFonts w:hAnsi="微軟正黑體" w:cs="Times New Roman"/>
        </w:rPr>
        <w:t xml:space="preserve">9. </w:t>
      </w:r>
      <w:proofErr w:type="gramStart"/>
      <w:r w:rsidRPr="00431801">
        <w:rPr>
          <w:rFonts w:hAnsi="微軟正黑體" w:cs="HGMaruGothicMPRO" w:hint="eastAsia"/>
        </w:rPr>
        <w:t>凱</w:t>
      </w:r>
      <w:proofErr w:type="gramEnd"/>
      <w:r w:rsidRPr="00431801">
        <w:rPr>
          <w:rFonts w:hAnsi="微軟正黑體" w:cs="HGMaruGothicMPRO" w:hint="eastAsia"/>
        </w:rPr>
        <w:t>西</w:t>
      </w:r>
      <w:r w:rsidRPr="00431801">
        <w:rPr>
          <w:rFonts w:hAnsi="微軟正黑體" w:cs="Times New Roman"/>
        </w:rPr>
        <w:t>.</w:t>
      </w:r>
      <w:r w:rsidRPr="00431801">
        <w:rPr>
          <w:rFonts w:hAnsi="微軟正黑體" w:cs="HGMaruGothicMPRO" w:hint="eastAsia"/>
        </w:rPr>
        <w:t>歐尼爾</w:t>
      </w:r>
      <w:r w:rsidRPr="00431801">
        <w:rPr>
          <w:rFonts w:hAnsi="微軟正黑體" w:cs="Times New Roman"/>
        </w:rPr>
        <w:t>(Cathy O</w:t>
      </w:r>
      <w:proofErr w:type="gramStart"/>
      <w:r w:rsidRPr="00431801">
        <w:rPr>
          <w:rFonts w:hAnsi="微軟正黑體" w:cs="Times New Roman"/>
        </w:rPr>
        <w:t>’</w:t>
      </w:r>
      <w:proofErr w:type="gramEnd"/>
      <w:r w:rsidRPr="00431801">
        <w:rPr>
          <w:rFonts w:hAnsi="微軟正黑體" w:cs="Times New Roman"/>
        </w:rPr>
        <w:t>Neill)(2109)</w:t>
      </w:r>
      <w:r w:rsidRPr="00431801">
        <w:rPr>
          <w:rFonts w:hAnsi="微軟正黑體" w:cs="HGMaruGothicMPRO" w:hint="eastAsia"/>
        </w:rPr>
        <w:t>，第一、十章，出自《大數據的傲慢與偏見》，大寫出版。</w:t>
      </w:r>
      <w:r w:rsidRPr="00431801">
        <w:rPr>
          <w:rFonts w:hAnsi="微軟正黑體" w:cs="HGMaruGothicMPRO"/>
        </w:rPr>
        <w:t xml:space="preserve">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HGMaruGothicMPRO"/>
        </w:rPr>
      </w:pPr>
      <w:r w:rsidRPr="00431801">
        <w:rPr>
          <w:rFonts w:hAnsi="微軟正黑體" w:cs="Times New Roman"/>
        </w:rPr>
        <w:t xml:space="preserve">10. </w:t>
      </w:r>
      <w:r w:rsidRPr="00431801">
        <w:rPr>
          <w:rFonts w:hAnsi="微軟正黑體" w:cs="HGMaruGothicMPRO" w:hint="eastAsia"/>
        </w:rPr>
        <w:t>約蘭德</w:t>
      </w:r>
      <w:r w:rsidRPr="00431801">
        <w:rPr>
          <w:rFonts w:hAnsi="微軟正黑體" w:cs="Times New Roman"/>
        </w:rPr>
        <w:t xml:space="preserve">(Yolande </w:t>
      </w:r>
      <w:proofErr w:type="spellStart"/>
      <w:r w:rsidRPr="00431801">
        <w:rPr>
          <w:rFonts w:hAnsi="微軟正黑體" w:cs="Times New Roman"/>
        </w:rPr>
        <w:t>Strengers</w:t>
      </w:r>
      <w:proofErr w:type="spellEnd"/>
      <w:r w:rsidRPr="00431801">
        <w:rPr>
          <w:rFonts w:hAnsi="微軟正黑體" w:cs="Times New Roman"/>
        </w:rPr>
        <w:t>) &amp;</w:t>
      </w:r>
      <w:r w:rsidRPr="00431801">
        <w:rPr>
          <w:rFonts w:hAnsi="微軟正黑體" w:cs="HGMaruGothicMPRO" w:hint="eastAsia"/>
        </w:rPr>
        <w:t>珍妮</w:t>
      </w:r>
      <w:r w:rsidRPr="00431801">
        <w:rPr>
          <w:rFonts w:hAnsi="微軟正黑體" w:cs="Times New Roman"/>
        </w:rPr>
        <w:t>.</w:t>
      </w:r>
      <w:r w:rsidRPr="00431801">
        <w:rPr>
          <w:rFonts w:hAnsi="微軟正黑體" w:cs="HGMaruGothicMPRO" w:hint="eastAsia"/>
        </w:rPr>
        <w:t>甘</w:t>
      </w:r>
      <w:proofErr w:type="gramStart"/>
      <w:r w:rsidRPr="00431801">
        <w:rPr>
          <w:rFonts w:hAnsi="微軟正黑體" w:cs="HGMaruGothicMPRO" w:hint="eastAsia"/>
        </w:rPr>
        <w:t>迺</w:t>
      </w:r>
      <w:proofErr w:type="gramEnd"/>
      <w:r w:rsidRPr="00431801">
        <w:rPr>
          <w:rFonts w:hAnsi="微軟正黑體" w:cs="HGMaruGothicMPRO" w:hint="eastAsia"/>
        </w:rPr>
        <w:t>迪</w:t>
      </w:r>
      <w:r w:rsidRPr="00431801">
        <w:rPr>
          <w:rFonts w:hAnsi="微軟正黑體" w:cs="Times New Roman"/>
        </w:rPr>
        <w:t>(Jenny Kennedy) (2023)</w:t>
      </w:r>
      <w:r w:rsidRPr="00431801">
        <w:rPr>
          <w:rFonts w:hAnsi="微軟正黑體" w:cs="HGMaruGothicMPRO" w:hint="eastAsia"/>
        </w:rPr>
        <w:t>，第一、二章，《智慧妻子》，陽明大學交通出版社。</w:t>
      </w:r>
      <w:r w:rsidRPr="00431801">
        <w:rPr>
          <w:rFonts w:hAnsi="微軟正黑體" w:cs="HGMaruGothicMPRO"/>
        </w:rPr>
        <w:t xml:space="preserve">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HGMaruGothicMPRO"/>
        </w:rPr>
      </w:pPr>
      <w:r w:rsidRPr="00431801">
        <w:rPr>
          <w:rFonts w:hAnsi="微軟正黑體" w:cs="Times New Roman"/>
        </w:rPr>
        <w:t xml:space="preserve">11. </w:t>
      </w:r>
      <w:r w:rsidRPr="00431801">
        <w:rPr>
          <w:rFonts w:hAnsi="微軟正黑體" w:cs="HGMaruGothicMPRO" w:hint="eastAsia"/>
        </w:rPr>
        <w:t>尼克</w:t>
      </w:r>
      <w:r w:rsidRPr="00431801">
        <w:rPr>
          <w:rFonts w:hAnsi="微軟正黑體" w:cs="Times New Roman"/>
        </w:rPr>
        <w:t>.</w:t>
      </w:r>
      <w:r w:rsidRPr="00431801">
        <w:rPr>
          <w:rFonts w:hAnsi="微軟正黑體" w:cs="HGMaruGothicMPRO" w:hint="eastAsia"/>
        </w:rPr>
        <w:t>伯斯特隆姆</w:t>
      </w:r>
      <w:r w:rsidRPr="00431801">
        <w:rPr>
          <w:rFonts w:hAnsi="微軟正黑體" w:cs="Times New Roman"/>
        </w:rPr>
        <w:t>(Nick Bostrom)(2016)</w:t>
      </w:r>
      <w:r w:rsidRPr="00431801">
        <w:rPr>
          <w:rFonts w:hAnsi="微軟正黑體" w:cs="HGMaruGothicMPRO" w:hint="eastAsia"/>
        </w:rPr>
        <w:t>，第十三、十四、十五章，出自《超智慧》，八旗文化。</w:t>
      </w:r>
      <w:r w:rsidRPr="00431801">
        <w:rPr>
          <w:rFonts w:hAnsi="微軟正黑體" w:cs="HGMaruGothicMPRO"/>
        </w:rPr>
        <w:t xml:space="preserve">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HGMaruGothicMPRO"/>
        </w:rPr>
      </w:pPr>
      <w:r w:rsidRPr="00431801">
        <w:rPr>
          <w:rFonts w:hAnsi="微軟正黑體" w:cs="Times New Roman"/>
        </w:rPr>
        <w:t xml:space="preserve">12. </w:t>
      </w:r>
      <w:r w:rsidRPr="00431801">
        <w:rPr>
          <w:rFonts w:hAnsi="微軟正黑體" w:cs="HGMaruGothicMPRO" w:hint="eastAsia"/>
        </w:rPr>
        <w:t>甘偵蓉</w:t>
      </w:r>
      <w:r w:rsidRPr="00431801">
        <w:rPr>
          <w:rFonts w:hAnsi="微軟正黑體" w:cs="Times New Roman"/>
        </w:rPr>
        <w:t>(2023)</w:t>
      </w:r>
      <w:r w:rsidRPr="00431801">
        <w:rPr>
          <w:rFonts w:hAnsi="微軟正黑體" w:cs="HGMaruGothicMPRO" w:hint="eastAsia"/>
        </w:rPr>
        <w:t>，〈人工智慧科研倫理與風險之基本認識〉，《科技、醫療與社會》季刊，</w:t>
      </w:r>
      <w:r w:rsidRPr="00431801">
        <w:rPr>
          <w:rFonts w:hAnsi="微軟正黑體" w:cs="Times New Roman"/>
        </w:rPr>
        <w:t xml:space="preserve">37: </w:t>
      </w:r>
      <w:r w:rsidRPr="00431801">
        <w:rPr>
          <w:rFonts w:hAnsi="微軟正黑體" w:cs="Times New Roman"/>
        </w:rPr>
        <w:lastRenderedPageBreak/>
        <w:t>167-220</w:t>
      </w:r>
      <w:r w:rsidRPr="00431801">
        <w:rPr>
          <w:rFonts w:hAnsi="微軟正黑體" w:cs="HGMaruGothicMPRO" w:hint="eastAsia"/>
        </w:rPr>
        <w:t>。</w:t>
      </w:r>
      <w:r w:rsidRPr="00431801">
        <w:rPr>
          <w:rFonts w:hAnsi="微軟正黑體" w:cs="HGMaruGothicMPRO"/>
        </w:rPr>
        <w:t xml:space="preserve">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Times New Roman"/>
        </w:rPr>
      </w:pPr>
      <w:r w:rsidRPr="00431801">
        <w:rPr>
          <w:rFonts w:hAnsi="微軟正黑體" w:cs="Times New Roman"/>
        </w:rPr>
        <w:t xml:space="preserve">13. </w:t>
      </w:r>
      <w:r w:rsidRPr="00431801">
        <w:rPr>
          <w:rFonts w:hAnsi="微軟正黑體" w:cs="HGMaruGothicMPRO" w:hint="eastAsia"/>
        </w:rPr>
        <w:t>甘偵蓉</w:t>
      </w:r>
      <w:r w:rsidRPr="00431801">
        <w:rPr>
          <w:rFonts w:hAnsi="微軟正黑體" w:cs="Times New Roman"/>
        </w:rPr>
        <w:t>(2024)</w:t>
      </w:r>
      <w:r w:rsidRPr="00431801">
        <w:rPr>
          <w:rFonts w:hAnsi="微軟正黑體" w:cs="HGMaruGothicMPRO" w:hint="eastAsia"/>
        </w:rPr>
        <w:t>，</w:t>
      </w:r>
      <w:proofErr w:type="gramStart"/>
      <w:r w:rsidRPr="00431801">
        <w:rPr>
          <w:rFonts w:hAnsi="微軟正黑體" w:cs="HGMaruGothicMPRO" w:hint="eastAsia"/>
        </w:rPr>
        <w:t>〈</w:t>
      </w:r>
      <w:proofErr w:type="gramEnd"/>
      <w:r w:rsidRPr="00431801">
        <w:rPr>
          <w:rFonts w:hAnsi="微軟正黑體" w:cs="Times New Roman"/>
        </w:rPr>
        <w:t>AI</w:t>
      </w:r>
      <w:r w:rsidRPr="00431801">
        <w:rPr>
          <w:rFonts w:hAnsi="微軟正黑體" w:cs="HGMaruGothicMPRO" w:hint="eastAsia"/>
        </w:rPr>
        <w:t>開發過程的倫理權衡：自駕車決策案例研究</w:t>
      </w:r>
      <w:proofErr w:type="gramStart"/>
      <w:r w:rsidRPr="00431801">
        <w:rPr>
          <w:rFonts w:hAnsi="微軟正黑體" w:cs="HGMaruGothicMPRO" w:hint="eastAsia"/>
        </w:rPr>
        <w:t>〉</w:t>
      </w:r>
      <w:proofErr w:type="gramEnd"/>
      <w:r w:rsidRPr="00431801">
        <w:rPr>
          <w:rFonts w:hAnsi="微軟正黑體" w:cs="HGMaruGothicMPRO" w:hint="eastAsia"/>
        </w:rPr>
        <w:t>，中研院《歐美研究》季刊第</w:t>
      </w:r>
      <w:r w:rsidRPr="00431801">
        <w:rPr>
          <w:rFonts w:hAnsi="微軟正黑體" w:cs="Times New Roman"/>
        </w:rPr>
        <w:t>54</w:t>
      </w:r>
      <w:r w:rsidRPr="00431801">
        <w:rPr>
          <w:rFonts w:hAnsi="微軟正黑體" w:cs="HGMaruGothicMPRO" w:hint="eastAsia"/>
        </w:rPr>
        <w:t>卷第</w:t>
      </w:r>
      <w:r w:rsidRPr="00431801">
        <w:rPr>
          <w:rFonts w:hAnsi="微軟正黑體" w:cs="Times New Roman"/>
        </w:rPr>
        <w:t>1</w:t>
      </w:r>
      <w:r w:rsidRPr="00431801">
        <w:rPr>
          <w:rFonts w:hAnsi="微軟正黑體" w:cs="HGMaruGothicMPRO" w:hint="eastAsia"/>
        </w:rPr>
        <w:t>期，頁</w:t>
      </w:r>
      <w:r w:rsidRPr="00431801">
        <w:rPr>
          <w:rFonts w:hAnsi="微軟正黑體" w:cs="Times New Roman"/>
        </w:rPr>
        <w:t>1-68</w:t>
      </w:r>
      <w:r w:rsidRPr="00431801">
        <w:rPr>
          <w:rFonts w:hAnsi="微軟正黑體" w:cs="HGMaruGothicMPRO" w:hint="eastAsia"/>
        </w:rPr>
        <w:t>。</w:t>
      </w:r>
      <w:r w:rsidRPr="00431801">
        <w:rPr>
          <w:rFonts w:hAnsi="微軟正黑體" w:cs="Times New Roman"/>
        </w:rPr>
        <w:t xml:space="preserve">DOI: https://doi.org/10.7015/JEAS.202403_54(1).0001 (THCI/TSSCI) </w:t>
      </w:r>
    </w:p>
    <w:p w:rsidR="002B75D0" w:rsidRPr="00431801" w:rsidRDefault="002B75D0" w:rsidP="00431801">
      <w:pPr>
        <w:pStyle w:val="Default"/>
        <w:spacing w:line="400" w:lineRule="exact"/>
        <w:rPr>
          <w:rFonts w:hAnsi="微軟正黑體" w:cs="Times New Roman"/>
          <w:color w:val="auto"/>
        </w:rPr>
      </w:pPr>
      <w:r w:rsidRPr="00431801">
        <w:rPr>
          <w:rFonts w:hAnsi="微軟正黑體" w:cs="Times New Roman"/>
        </w:rPr>
        <w:t xml:space="preserve">14. </w:t>
      </w:r>
      <w:r w:rsidRPr="00431801">
        <w:rPr>
          <w:rFonts w:hAnsi="微軟正黑體" w:cs="HGMaruGothicMPRO" w:hint="eastAsia"/>
        </w:rPr>
        <w:t>甘偵蓉</w:t>
      </w:r>
      <w:r w:rsidRPr="00431801">
        <w:rPr>
          <w:rFonts w:hAnsi="微軟正黑體" w:cs="Times New Roman"/>
        </w:rPr>
        <w:t>(2024)</w:t>
      </w:r>
      <w:r w:rsidRPr="00431801">
        <w:rPr>
          <w:rFonts w:hAnsi="微軟正黑體" w:cs="HGMaruGothicMPRO" w:hint="eastAsia"/>
        </w:rPr>
        <w:t>，</w:t>
      </w:r>
      <w:proofErr w:type="gramStart"/>
      <w:r w:rsidRPr="00431801">
        <w:rPr>
          <w:rFonts w:hAnsi="微軟正黑體" w:cs="HGMaruGothicMPRO" w:hint="eastAsia"/>
        </w:rPr>
        <w:t>〈</w:t>
      </w:r>
      <w:proofErr w:type="gramEnd"/>
      <w:r w:rsidRPr="00431801">
        <w:rPr>
          <w:rFonts w:hAnsi="微軟正黑體" w:cs="HGMaruGothicMPRO" w:hint="eastAsia"/>
        </w:rPr>
        <w:t>人工智慧系統應該</w:t>
      </w:r>
      <w:r w:rsidRPr="00431801">
        <w:rPr>
          <w:rFonts w:hAnsi="微軟正黑體" w:cs="新細明體" w:hint="eastAsia"/>
        </w:rPr>
        <w:t>內</w:t>
      </w:r>
      <w:r w:rsidRPr="00431801">
        <w:rPr>
          <w:rFonts w:hAnsi="微軟正黑體" w:cs="HGMaruGothicMPRO" w:hint="eastAsia"/>
        </w:rPr>
        <w:t>建倫理嗎？人工道德行為者之探討</w:t>
      </w:r>
      <w:proofErr w:type="gramStart"/>
      <w:r w:rsidRPr="00431801">
        <w:rPr>
          <w:rFonts w:hAnsi="微軟正黑體" w:cs="HGMaruGothicMPRO" w:hint="eastAsia"/>
        </w:rPr>
        <w:t>〉</w:t>
      </w:r>
      <w:proofErr w:type="gramEnd"/>
      <w:r w:rsidRPr="00431801">
        <w:rPr>
          <w:rFonts w:hAnsi="微軟正黑體" w:cs="HGMaruGothicMPRO" w:hint="eastAsia"/>
        </w:rPr>
        <w:t>，</w:t>
      </w:r>
      <w:r w:rsidRPr="00431801">
        <w:rPr>
          <w:rFonts w:hAnsi="微軟正黑體" w:cs="HGMaruGothicMPRO" w:hint="eastAsia"/>
          <w:color w:val="auto"/>
        </w:rPr>
        <w:t>《危機時代的哲學─「後」疫情時期的反思》，五南圖書出版。</w:t>
      </w:r>
      <w:r w:rsidRPr="00431801">
        <w:rPr>
          <w:rFonts w:hAnsi="微軟正黑體" w:cs="Times New Roman"/>
          <w:color w:val="auto"/>
        </w:rPr>
        <w:t xml:space="preserve">ISBN: 978-626-393-008-7 </w:t>
      </w:r>
    </w:p>
    <w:p w:rsidR="00431801" w:rsidRPr="00431801" w:rsidRDefault="00431801" w:rsidP="00431801">
      <w:pPr>
        <w:pStyle w:val="Default"/>
        <w:spacing w:line="400" w:lineRule="exact"/>
        <w:rPr>
          <w:rFonts w:hAnsi="微軟正黑體" w:cs="Times New Roman"/>
          <w:color w:val="auto"/>
        </w:rPr>
      </w:pPr>
      <w:bookmarkStart w:id="0" w:name="_GoBack"/>
      <w:bookmarkEnd w:id="0"/>
    </w:p>
    <w:p w:rsidR="002B75D0" w:rsidRPr="00431801" w:rsidRDefault="002B75D0" w:rsidP="00431801">
      <w:pPr>
        <w:pStyle w:val="Default"/>
        <w:spacing w:line="400" w:lineRule="exact"/>
        <w:rPr>
          <w:rFonts w:hAnsi="微軟正黑體" w:cs="Times New Roman"/>
          <w:color w:val="auto"/>
        </w:rPr>
      </w:pPr>
      <w:r w:rsidRPr="00431801">
        <w:rPr>
          <w:rFonts w:hAnsi="微軟正黑體" w:cs="Times New Roman" w:hint="eastAsia"/>
          <w:color w:val="auto"/>
        </w:rPr>
        <w:t>課程內容大綱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1"/>
        <w:gridCol w:w="4116"/>
        <w:gridCol w:w="3969"/>
      </w:tblGrid>
      <w:tr w:rsidR="002B75D0" w:rsidRPr="00431801" w:rsidTr="00C61582">
        <w:trPr>
          <w:trHeight w:val="99"/>
          <w:jc w:val="center"/>
        </w:trPr>
        <w:tc>
          <w:tcPr>
            <w:tcW w:w="851" w:type="dxa"/>
            <w:vAlign w:val="center"/>
          </w:tcPr>
          <w:p w:rsidR="002B75D0" w:rsidRPr="00431801" w:rsidRDefault="002B75D0" w:rsidP="00431801">
            <w:pPr>
              <w:pStyle w:val="Default"/>
              <w:spacing w:line="400" w:lineRule="exact"/>
              <w:jc w:val="center"/>
              <w:rPr>
                <w:rFonts w:hAnsi="微軟正黑體"/>
                <w:color w:val="000000" w:themeColor="text1"/>
              </w:rPr>
            </w:pPr>
            <w:proofErr w:type="gramStart"/>
            <w:r w:rsidRPr="00431801">
              <w:rPr>
                <w:rFonts w:hAnsi="微軟正黑體" w:hint="eastAsia"/>
                <w:b/>
                <w:bCs/>
                <w:color w:val="000000" w:themeColor="text1"/>
              </w:rPr>
              <w:t>週</w:t>
            </w:r>
            <w:proofErr w:type="gramEnd"/>
            <w:r w:rsidRPr="00431801">
              <w:rPr>
                <w:rFonts w:hAnsi="微軟正黑體" w:hint="eastAsia"/>
                <w:b/>
                <w:bCs/>
                <w:color w:val="000000" w:themeColor="text1"/>
              </w:rPr>
              <w:t>次</w:t>
            </w:r>
          </w:p>
        </w:tc>
        <w:tc>
          <w:tcPr>
            <w:tcW w:w="1271" w:type="dxa"/>
            <w:vAlign w:val="center"/>
          </w:tcPr>
          <w:p w:rsidR="002B75D0" w:rsidRPr="00431801" w:rsidRDefault="002B75D0" w:rsidP="00431801">
            <w:pPr>
              <w:pStyle w:val="Default"/>
              <w:spacing w:line="400" w:lineRule="exact"/>
              <w:jc w:val="center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 w:hint="eastAsia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4116" w:type="dxa"/>
            <w:vAlign w:val="center"/>
          </w:tcPr>
          <w:p w:rsidR="002B75D0" w:rsidRPr="00431801" w:rsidRDefault="002B75D0" w:rsidP="00431801">
            <w:pPr>
              <w:pStyle w:val="Default"/>
              <w:spacing w:line="400" w:lineRule="exact"/>
              <w:jc w:val="center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 w:hint="eastAsia"/>
                <w:b/>
                <w:bCs/>
                <w:color w:val="000000" w:themeColor="text1"/>
              </w:rPr>
              <w:t>課程內容</w:t>
            </w:r>
          </w:p>
        </w:tc>
        <w:tc>
          <w:tcPr>
            <w:tcW w:w="3969" w:type="dxa"/>
            <w:vAlign w:val="center"/>
          </w:tcPr>
          <w:p w:rsidR="002B75D0" w:rsidRPr="00431801" w:rsidRDefault="002B75D0" w:rsidP="00431801">
            <w:pPr>
              <w:pStyle w:val="Default"/>
              <w:spacing w:line="400" w:lineRule="exact"/>
              <w:jc w:val="center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 w:hint="eastAsia"/>
                <w:b/>
                <w:bCs/>
                <w:color w:val="000000" w:themeColor="text1"/>
              </w:rPr>
              <w:t>備註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1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114/2/19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課程與</w:t>
            </w: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發展史簡介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測試</w:t>
            </w:r>
            <w:proofErr w:type="spellStart"/>
            <w:r w:rsidRPr="00431801">
              <w:rPr>
                <w:rFonts w:hAnsi="微軟正黑體" w:cs="HGMaruGothicMPRO"/>
                <w:color w:val="000000" w:themeColor="text1"/>
              </w:rPr>
              <w:t>Slido</w:t>
            </w:r>
            <w:proofErr w:type="spellEnd"/>
            <w:r w:rsidRPr="00431801">
              <w:rPr>
                <w:rFonts w:hAnsi="微軟正黑體" w:cs="HGMaruGothicMPRO"/>
                <w:color w:val="000000" w:themeColor="text1"/>
              </w:rPr>
              <w:t xml:space="preserve">, </w:t>
            </w:r>
            <w:proofErr w:type="spellStart"/>
            <w:r w:rsidRPr="00431801">
              <w:rPr>
                <w:rFonts w:hAnsi="微軟正黑體" w:cs="HGMaruGothicMPRO"/>
                <w:color w:val="000000" w:themeColor="text1"/>
              </w:rPr>
              <w:t>TttC</w:t>
            </w:r>
            <w:proofErr w:type="spellEnd"/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2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114/2/26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倫理基本概念與</w:t>
            </w: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國際倫理規範簡介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測試</w:t>
            </w:r>
            <w:proofErr w:type="spellStart"/>
            <w:r w:rsidRPr="00431801">
              <w:rPr>
                <w:rFonts w:hAnsi="微軟正黑體" w:cs="HGMaruGothicMPRO"/>
                <w:color w:val="000000" w:themeColor="text1"/>
              </w:rPr>
              <w:t>Slido</w:t>
            </w:r>
            <w:proofErr w:type="spellEnd"/>
            <w:r w:rsidRPr="00431801">
              <w:rPr>
                <w:rFonts w:hAnsi="微軟正黑體" w:cs="HGMaruGothicMPRO"/>
                <w:color w:val="000000" w:themeColor="text1"/>
              </w:rPr>
              <w:t xml:space="preserve">, </w:t>
            </w:r>
            <w:proofErr w:type="spellStart"/>
            <w:r w:rsidRPr="00431801">
              <w:rPr>
                <w:rFonts w:hAnsi="微軟正黑體" w:cs="HGMaruGothicMPRO"/>
                <w:color w:val="000000" w:themeColor="text1"/>
              </w:rPr>
              <w:t>TttC</w:t>
            </w:r>
            <w:proofErr w:type="spellEnd"/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3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114/3/5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資料的來源與分類之倫理議題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4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114/3/12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模型的倫理與社會議題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5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114/3/19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演算法的社會與政治性之議題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6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114/3/26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演算法的社會與政治性之議題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7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114/4/2 </w:t>
            </w:r>
          </w:p>
        </w:tc>
        <w:tc>
          <w:tcPr>
            <w:tcW w:w="8085" w:type="dxa"/>
            <w:gridSpan w:val="2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春節溫書假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8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114/4/9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與人類生存危機？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9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114/4/16 </w:t>
            </w:r>
          </w:p>
        </w:tc>
        <w:tc>
          <w:tcPr>
            <w:tcW w:w="8085" w:type="dxa"/>
            <w:gridSpan w:val="2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期中考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週</w:t>
            </w:r>
            <w:proofErr w:type="gramEnd"/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404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10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114/4/23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的部署與運作之倫理與社會議題：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偏誤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、偏見與歧視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405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11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114/4/30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的部署與運作之倫理與社會議題：自動化不平等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404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12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114/5/7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的部署與運作之倫理與社會議題：自動化不平等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2B75D0" w:rsidRPr="00431801" w:rsidTr="00C61582">
        <w:trPr>
          <w:trHeight w:val="121"/>
          <w:jc w:val="center"/>
        </w:trPr>
        <w:tc>
          <w:tcPr>
            <w:tcW w:w="85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13 </w:t>
            </w:r>
          </w:p>
        </w:tc>
        <w:tc>
          <w:tcPr>
            <w:tcW w:w="1271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114/5/14 </w:t>
            </w:r>
          </w:p>
        </w:tc>
        <w:tc>
          <w:tcPr>
            <w:tcW w:w="4116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的部署與運作之性別議題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2B75D0" w:rsidRPr="00431801" w:rsidRDefault="002B75D0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C61582" w:rsidRPr="00431801" w:rsidTr="00C61582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14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114/5/21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/>
                <w:color w:val="000000" w:themeColor="text1"/>
              </w:rPr>
              <w:t>AI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的勞工與</w:t>
            </w:r>
            <w:r w:rsidRPr="00431801">
              <w:rPr>
                <w:rFonts w:hAnsi="微軟正黑體" w:cs="新細明體" w:hint="eastAsia"/>
                <w:color w:val="000000" w:themeColor="text1"/>
              </w:rPr>
              <w:t>產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業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鍊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之社會議題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講授</w:t>
            </w:r>
            <w:r w:rsidRPr="00431801">
              <w:rPr>
                <w:rFonts w:hAnsi="微軟正黑體" w:cs="HGMaruGothicMPRO"/>
                <w:color w:val="000000" w:themeColor="text1"/>
              </w:rPr>
              <w:t>2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節，實體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與線上同步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討論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節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C61582" w:rsidRPr="00431801" w:rsidTr="00C61582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15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114/5/7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線上展覽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分組簡報與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同儕互</w:t>
            </w:r>
            <w:proofErr w:type="gramEnd"/>
            <w:r w:rsidRPr="00431801">
              <w:rPr>
                <w:rFonts w:hAnsi="微軟正黑體" w:cs="HGMaruGothicMPRO" w:hint="eastAsia"/>
                <w:color w:val="000000" w:themeColor="text1"/>
              </w:rPr>
              <w:t>評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預錄</w:t>
            </w:r>
            <w:r w:rsidRPr="00431801">
              <w:rPr>
                <w:rFonts w:hAnsi="微軟正黑體" w:cs="HGMaruGothicMPRO"/>
                <w:color w:val="000000" w:themeColor="text1"/>
              </w:rPr>
              <w:t>1</w:t>
            </w:r>
            <w:r w:rsidRPr="00431801">
              <w:rPr>
                <w:rFonts w:hAnsi="微軟正黑體" w:cs="HGMaruGothicMPRO" w:hint="eastAsia"/>
                <w:color w:val="000000" w:themeColor="text1"/>
              </w:rPr>
              <w:t>分鐘專案自</w:t>
            </w:r>
            <w:proofErr w:type="gramStart"/>
            <w:r w:rsidRPr="00431801">
              <w:rPr>
                <w:rFonts w:hAnsi="微軟正黑體" w:cs="HGMaruGothicMPRO" w:hint="eastAsia"/>
                <w:color w:val="000000" w:themeColor="text1"/>
              </w:rPr>
              <w:t>介</w:t>
            </w:r>
            <w:proofErr w:type="gramEnd"/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  <w:tr w:rsidR="00C61582" w:rsidRPr="00431801" w:rsidTr="00C61582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/>
                <w:color w:val="000000" w:themeColor="text1"/>
              </w:rPr>
            </w:pPr>
            <w:r w:rsidRPr="00431801">
              <w:rPr>
                <w:rFonts w:hAnsi="微軟正黑體"/>
                <w:b/>
                <w:bCs/>
                <w:color w:val="000000" w:themeColor="text1"/>
              </w:rPr>
              <w:t xml:space="preserve">16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 w:cs="Arial"/>
                <w:color w:val="000000" w:themeColor="text1"/>
              </w:rPr>
            </w:pPr>
            <w:r w:rsidRPr="00431801">
              <w:rPr>
                <w:rFonts w:hAnsi="微軟正黑體" w:cs="Arial"/>
                <w:color w:val="000000" w:themeColor="text1"/>
              </w:rPr>
              <w:t xml:space="preserve">114/6/4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繳交分組書面報告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82" w:rsidRPr="00431801" w:rsidRDefault="00C61582" w:rsidP="00431801">
            <w:pPr>
              <w:pStyle w:val="Default"/>
              <w:spacing w:line="400" w:lineRule="exact"/>
              <w:rPr>
                <w:rFonts w:hAnsi="微軟正黑體" w:cs="HGMaruGothicMPRO"/>
                <w:color w:val="000000" w:themeColor="text1"/>
              </w:rPr>
            </w:pPr>
            <w:r w:rsidRPr="00431801">
              <w:rPr>
                <w:rFonts w:hAnsi="微軟正黑體" w:cs="HGMaruGothicMPRO" w:hint="eastAsia"/>
                <w:color w:val="000000" w:themeColor="text1"/>
              </w:rPr>
              <w:t>授課教師與盟校教師評分</w:t>
            </w:r>
            <w:r w:rsidRPr="00431801">
              <w:rPr>
                <w:rFonts w:hAnsi="微軟正黑體" w:cs="HGMaruGothicMPRO"/>
                <w:color w:val="000000" w:themeColor="text1"/>
              </w:rPr>
              <w:t xml:space="preserve"> </w:t>
            </w:r>
          </w:p>
        </w:tc>
      </w:tr>
    </w:tbl>
    <w:p w:rsidR="00D63082" w:rsidRPr="00431801" w:rsidRDefault="00D63082" w:rsidP="00431801">
      <w:p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</w:p>
    <w:p w:rsidR="00C914F1" w:rsidRPr="00431801" w:rsidRDefault="00C914F1" w:rsidP="00431801">
      <w:pPr>
        <w:spacing w:line="400" w:lineRule="exact"/>
        <w:rPr>
          <w:rFonts w:ascii="微軟正黑體" w:eastAsia="微軟正黑體" w:hAnsi="微軟正黑體"/>
          <w:szCs w:val="24"/>
        </w:rPr>
      </w:pPr>
      <w:r w:rsidRPr="00431801">
        <w:rPr>
          <w:rFonts w:ascii="微軟正黑體" w:eastAsia="微軟正黑體" w:hAnsi="微軟正黑體" w:hint="eastAsia"/>
          <w:szCs w:val="24"/>
        </w:rPr>
        <w:t>成績評量方式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418"/>
        <w:gridCol w:w="5528"/>
      </w:tblGrid>
      <w:tr w:rsidR="00C914F1" w:rsidRPr="00C914F1" w:rsidTr="00E74B41">
        <w:trPr>
          <w:trHeight w:val="387"/>
        </w:trPr>
        <w:tc>
          <w:tcPr>
            <w:tcW w:w="709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序號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No. </w:t>
            </w:r>
          </w:p>
        </w:tc>
        <w:tc>
          <w:tcPr>
            <w:tcW w:w="2551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評分項目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Assessment Item </w:t>
            </w:r>
          </w:p>
        </w:tc>
        <w:tc>
          <w:tcPr>
            <w:tcW w:w="141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配分比例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Percentage </w:t>
            </w:r>
          </w:p>
        </w:tc>
        <w:tc>
          <w:tcPr>
            <w:tcW w:w="552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相關</w:t>
            </w:r>
            <w:r w:rsidRPr="00C914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說</w:t>
            </w: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明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Description </w:t>
            </w:r>
          </w:p>
        </w:tc>
      </w:tr>
      <w:tr w:rsidR="00C914F1" w:rsidRPr="00C914F1" w:rsidTr="00E74B41">
        <w:trPr>
          <w:trHeight w:val="381"/>
        </w:trPr>
        <w:tc>
          <w:tcPr>
            <w:tcW w:w="709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2551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閱讀筆記與上課學習單</w:t>
            </w:r>
            <w:r w:rsidRPr="00C914F1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30 % </w:t>
            </w:r>
          </w:p>
        </w:tc>
        <w:tc>
          <w:tcPr>
            <w:tcW w:w="552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當天上完課後</w:t>
            </w: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48</w:t>
            </w: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小時</w:t>
            </w:r>
            <w:r w:rsidRPr="00C914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內</w:t>
            </w: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上傳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914F1" w:rsidRPr="00C914F1" w:rsidTr="00E74B41">
        <w:trPr>
          <w:trHeight w:val="374"/>
        </w:trPr>
        <w:tc>
          <w:tcPr>
            <w:tcW w:w="709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2551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課堂參與討論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30% </w:t>
            </w:r>
          </w:p>
        </w:tc>
        <w:tc>
          <w:tcPr>
            <w:tcW w:w="552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proofErr w:type="gramStart"/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依據線上提問</w:t>
            </w:r>
            <w:proofErr w:type="gramEnd"/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或公共討論系統的發言紀錄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914F1" w:rsidRPr="00C914F1" w:rsidTr="00E74B41">
        <w:trPr>
          <w:trHeight w:val="133"/>
        </w:trPr>
        <w:tc>
          <w:tcPr>
            <w:tcW w:w="709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3 </w:t>
            </w:r>
          </w:p>
        </w:tc>
        <w:tc>
          <w:tcPr>
            <w:tcW w:w="2551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期中考試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15 % </w:t>
            </w:r>
          </w:p>
        </w:tc>
        <w:tc>
          <w:tcPr>
            <w:tcW w:w="552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Take home exam 24</w:t>
            </w: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小時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914F1" w:rsidRPr="00C914F1" w:rsidTr="00E74B41">
        <w:trPr>
          <w:trHeight w:val="1152"/>
        </w:trPr>
        <w:tc>
          <w:tcPr>
            <w:tcW w:w="709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lastRenderedPageBreak/>
              <w:t xml:space="preserve">4 </w:t>
            </w:r>
          </w:p>
        </w:tc>
        <w:tc>
          <w:tcPr>
            <w:tcW w:w="2551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期末分組書面報告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25 % </w:t>
            </w:r>
          </w:p>
        </w:tc>
        <w:tc>
          <w:tcPr>
            <w:tcW w:w="5528" w:type="dxa"/>
          </w:tcPr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運用上課</w:t>
            </w:r>
            <w:proofErr w:type="gramStart"/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所學從目前</w:t>
            </w:r>
            <w:proofErr w:type="gramEnd"/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已知發生倫理爭議的</w:t>
            </w: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AI</w:t>
            </w: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專案中提出可行解方。</w:t>
            </w:r>
            <w:r w:rsidRPr="00C914F1">
              <w:rPr>
                <w:rFonts w:ascii="微軟正黑體" w:eastAsia="微軟正黑體" w:hAnsi="微軟正黑體" w:cs="HGMaruGothicMPRO"/>
                <w:color w:val="000000"/>
                <w:kern w:val="0"/>
                <w:szCs w:val="24"/>
              </w:rPr>
              <w:t xml:space="preserve"> </w:t>
            </w:r>
          </w:p>
          <w:p w:rsidR="00C914F1" w:rsidRPr="00C914F1" w:rsidRDefault="00C914F1" w:rsidP="0043180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學生互評</w:t>
            </w:r>
            <w:proofErr w:type="gramStart"/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佔</w:t>
            </w:r>
            <w:proofErr w:type="gramEnd"/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10%</w:t>
            </w:r>
            <w:r w:rsidRPr="00C914F1">
              <w:rPr>
                <w:rFonts w:ascii="微軟正黑體" w:eastAsia="微軟正黑體" w:hAnsi="微軟正黑體" w:cs="HGMaruGothicMPRO" w:hint="eastAsia"/>
                <w:color w:val="000000"/>
                <w:kern w:val="0"/>
                <w:szCs w:val="24"/>
              </w:rPr>
              <w:t>，授課與盟校教師評分佔</w:t>
            </w:r>
            <w:r w:rsidRPr="00C914F1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15% </w:t>
            </w:r>
          </w:p>
        </w:tc>
      </w:tr>
    </w:tbl>
    <w:p w:rsidR="00C914F1" w:rsidRPr="00431801" w:rsidRDefault="00C914F1" w:rsidP="00431801">
      <w:p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</w:p>
    <w:sectPr w:rsidR="00C914F1" w:rsidRPr="00431801" w:rsidSect="00C615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92" w:rsidRDefault="00117392" w:rsidP="00466BCC">
      <w:r>
        <w:separator/>
      </w:r>
    </w:p>
  </w:endnote>
  <w:endnote w:type="continuationSeparator" w:id="0">
    <w:p w:rsidR="00117392" w:rsidRDefault="00117392" w:rsidP="0046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92" w:rsidRDefault="00117392" w:rsidP="00466BCC">
      <w:r>
        <w:separator/>
      </w:r>
    </w:p>
  </w:footnote>
  <w:footnote w:type="continuationSeparator" w:id="0">
    <w:p w:rsidR="00117392" w:rsidRDefault="00117392" w:rsidP="0046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D0"/>
    <w:rsid w:val="00117392"/>
    <w:rsid w:val="002B75D0"/>
    <w:rsid w:val="00431801"/>
    <w:rsid w:val="00466BCC"/>
    <w:rsid w:val="00AD5E1C"/>
    <w:rsid w:val="00B92691"/>
    <w:rsid w:val="00C61582"/>
    <w:rsid w:val="00C914F1"/>
    <w:rsid w:val="00D63082"/>
    <w:rsid w:val="00D8418E"/>
    <w:rsid w:val="00DF3ACF"/>
    <w:rsid w:val="00E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C51CE"/>
  <w15:chartTrackingRefBased/>
  <w15:docId w15:val="{50D03F5B-3EB6-49FE-9BEC-659B482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5D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66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B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B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2025-01-21T07:57:00Z</dcterms:created>
  <dcterms:modified xsi:type="dcterms:W3CDTF">2025-01-21T10:14:00Z</dcterms:modified>
</cp:coreProperties>
</file>