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8A8" w:rsidRDefault="00C56BAD">
      <w:pPr>
        <w:spacing w:after="27"/>
        <w:ind w:left="211"/>
        <w:jc w:val="center"/>
      </w:pPr>
      <w:r>
        <w:rPr>
          <w:rFonts w:ascii="標楷體" w:eastAsia="標楷體" w:hAnsi="標楷體" w:cs="標楷體"/>
          <w:sz w:val="32"/>
        </w:rPr>
        <w:t xml:space="preserve">　課　　綱   Course　Outline</w:t>
      </w:r>
    </w:p>
    <w:p w:rsidR="008F58A8" w:rsidRDefault="00C56BAD">
      <w:pPr>
        <w:spacing w:after="0"/>
        <w:ind w:left="211"/>
        <w:jc w:val="center"/>
      </w:pPr>
      <w:r>
        <w:rPr>
          <w:rFonts w:ascii="標楷體" w:eastAsia="標楷體" w:hAnsi="標楷體" w:cs="標楷體"/>
          <w:sz w:val="28"/>
        </w:rPr>
        <w:t>理工學院</w:t>
      </w:r>
    </w:p>
    <w:tbl>
      <w:tblPr>
        <w:tblStyle w:val="TableGrid"/>
        <w:tblW w:w="10206" w:type="dxa"/>
        <w:tblInd w:w="-70" w:type="dxa"/>
        <w:tblCellMar>
          <w:left w:w="62" w:type="dxa"/>
          <w:right w:w="115" w:type="dxa"/>
        </w:tblCellMar>
        <w:tblLook w:val="04A0" w:firstRow="1" w:lastRow="0" w:firstColumn="1" w:lastColumn="0" w:noHBand="0" w:noVBand="1"/>
      </w:tblPr>
      <w:tblGrid>
        <w:gridCol w:w="2385"/>
        <w:gridCol w:w="2103"/>
        <w:gridCol w:w="2103"/>
        <w:gridCol w:w="969"/>
        <w:gridCol w:w="1536"/>
        <w:gridCol w:w="1110"/>
      </w:tblGrid>
      <w:tr w:rsidR="00800926" w:rsidTr="00203DEA">
        <w:trPr>
          <w:trHeight w:val="1134"/>
        </w:trPr>
        <w:tc>
          <w:tcPr>
            <w:tcW w:w="2385" w:type="dxa"/>
            <w:tcBorders>
              <w:top w:val="single" w:sz="4" w:space="0" w:color="000000"/>
              <w:left w:val="single" w:sz="6" w:space="0" w:color="000000"/>
              <w:bottom w:val="single" w:sz="4" w:space="0" w:color="000000"/>
              <w:right w:val="single" w:sz="4" w:space="0" w:color="000000"/>
            </w:tcBorders>
            <w:shd w:val="clear" w:color="auto" w:fill="F5F5F5"/>
            <w:vAlign w:val="center"/>
          </w:tcPr>
          <w:p w:rsidR="00800926" w:rsidRDefault="00800926" w:rsidP="00800926">
            <w:pPr>
              <w:spacing w:after="0"/>
              <w:ind w:left="8"/>
              <w:jc w:val="center"/>
            </w:pPr>
            <w:r>
              <w:rPr>
                <w:rFonts w:ascii="標楷體" w:eastAsia="標楷體" w:hAnsi="標楷體" w:cs="標楷體"/>
                <w:sz w:val="24"/>
              </w:rPr>
              <w:t>中文課程名稱</w:t>
            </w:r>
          </w:p>
          <w:p w:rsidR="00800926" w:rsidRDefault="00800926" w:rsidP="00800926">
            <w:pPr>
              <w:spacing w:after="0"/>
              <w:ind w:left="8"/>
              <w:jc w:val="center"/>
            </w:pPr>
            <w:r>
              <w:rPr>
                <w:rFonts w:ascii="標楷體" w:eastAsia="標楷體" w:hAnsi="標楷體" w:cs="標楷體"/>
                <w:sz w:val="24"/>
              </w:rPr>
              <w:t>Course Name in</w:t>
            </w:r>
          </w:p>
          <w:p w:rsidR="00800926" w:rsidRDefault="00800926" w:rsidP="00800926">
            <w:pPr>
              <w:spacing w:after="0"/>
              <w:ind w:left="8"/>
              <w:jc w:val="center"/>
            </w:pPr>
            <w:r>
              <w:rPr>
                <w:rFonts w:ascii="標楷體" w:eastAsia="標楷體" w:hAnsi="標楷體" w:cs="標楷體"/>
                <w:sz w:val="24"/>
              </w:rPr>
              <w:t>Chinese</w:t>
            </w:r>
          </w:p>
        </w:tc>
        <w:tc>
          <w:tcPr>
            <w:tcW w:w="7821" w:type="dxa"/>
            <w:gridSpan w:val="5"/>
            <w:tcBorders>
              <w:top w:val="single" w:sz="4" w:space="0" w:color="000000"/>
              <w:left w:val="single" w:sz="4" w:space="0" w:color="000000"/>
              <w:bottom w:val="single" w:sz="4" w:space="0" w:color="000000"/>
              <w:right w:val="single" w:sz="6" w:space="0" w:color="000000"/>
            </w:tcBorders>
            <w:vAlign w:val="center"/>
          </w:tcPr>
          <w:p w:rsidR="00800926" w:rsidRPr="00800926" w:rsidRDefault="00800926" w:rsidP="00800926">
            <w:pPr>
              <w:spacing w:line="0" w:lineRule="atLeast"/>
              <w:jc w:val="center"/>
              <w:rPr>
                <w:rFonts w:eastAsia="標楷體"/>
                <w:sz w:val="28"/>
                <w:szCs w:val="28"/>
              </w:rPr>
            </w:pPr>
            <w:r w:rsidRPr="00800926">
              <w:rPr>
                <w:rFonts w:eastAsia="標楷體" w:hint="eastAsia"/>
                <w:sz w:val="28"/>
                <w:szCs w:val="28"/>
              </w:rPr>
              <w:t>大型語言模型與資訊安全系統</w:t>
            </w:r>
          </w:p>
        </w:tc>
      </w:tr>
      <w:tr w:rsidR="00800926" w:rsidTr="00203DEA">
        <w:trPr>
          <w:trHeight w:val="992"/>
        </w:trPr>
        <w:tc>
          <w:tcPr>
            <w:tcW w:w="2385" w:type="dxa"/>
            <w:tcBorders>
              <w:top w:val="single" w:sz="4" w:space="0" w:color="000000"/>
              <w:left w:val="single" w:sz="6" w:space="0" w:color="000000"/>
              <w:bottom w:val="single" w:sz="4" w:space="0" w:color="000000"/>
              <w:right w:val="single" w:sz="4" w:space="0" w:color="000000"/>
            </w:tcBorders>
            <w:shd w:val="clear" w:color="auto" w:fill="F5F5F5"/>
          </w:tcPr>
          <w:p w:rsidR="00800926" w:rsidRDefault="00800926" w:rsidP="00800926">
            <w:pPr>
              <w:spacing w:after="0"/>
              <w:ind w:left="8"/>
              <w:jc w:val="center"/>
            </w:pPr>
            <w:r>
              <w:rPr>
                <w:rFonts w:ascii="標楷體" w:eastAsia="標楷體" w:hAnsi="標楷體" w:cs="標楷體"/>
                <w:sz w:val="24"/>
              </w:rPr>
              <w:t>英文課程名稱</w:t>
            </w:r>
          </w:p>
          <w:p w:rsidR="00800926" w:rsidRDefault="00800926" w:rsidP="00800926">
            <w:pPr>
              <w:spacing w:after="0"/>
              <w:ind w:left="8"/>
              <w:jc w:val="center"/>
            </w:pPr>
            <w:r>
              <w:rPr>
                <w:rFonts w:ascii="標楷體" w:eastAsia="標楷體" w:hAnsi="標楷體" w:cs="標楷體"/>
                <w:sz w:val="24"/>
              </w:rPr>
              <w:t>Course Name in</w:t>
            </w:r>
          </w:p>
          <w:p w:rsidR="00800926" w:rsidRDefault="00800926" w:rsidP="00800926">
            <w:pPr>
              <w:spacing w:after="0"/>
              <w:ind w:left="8"/>
              <w:jc w:val="center"/>
            </w:pPr>
            <w:r>
              <w:rPr>
                <w:rFonts w:ascii="標楷體" w:eastAsia="標楷體" w:hAnsi="標楷體" w:cs="標楷體"/>
                <w:sz w:val="24"/>
              </w:rPr>
              <w:t>English</w:t>
            </w:r>
          </w:p>
        </w:tc>
        <w:tc>
          <w:tcPr>
            <w:tcW w:w="7821" w:type="dxa"/>
            <w:gridSpan w:val="5"/>
            <w:tcBorders>
              <w:top w:val="single" w:sz="4" w:space="0" w:color="000000"/>
              <w:left w:val="single" w:sz="4" w:space="0" w:color="000000"/>
              <w:bottom w:val="single" w:sz="4" w:space="0" w:color="000000"/>
              <w:right w:val="single" w:sz="6" w:space="0" w:color="000000"/>
            </w:tcBorders>
            <w:vAlign w:val="center"/>
          </w:tcPr>
          <w:p w:rsidR="00800926" w:rsidRPr="00800926" w:rsidRDefault="00800926" w:rsidP="00800926">
            <w:pPr>
              <w:spacing w:line="0" w:lineRule="atLeast"/>
              <w:jc w:val="center"/>
              <w:rPr>
                <w:rFonts w:eastAsia="標楷體"/>
                <w:sz w:val="28"/>
                <w:szCs w:val="28"/>
              </w:rPr>
            </w:pPr>
            <w:r w:rsidRPr="00800926">
              <w:rPr>
                <w:rFonts w:eastAsia="標楷體"/>
                <w:sz w:val="28"/>
                <w:szCs w:val="28"/>
              </w:rPr>
              <w:t>Applying Large Language Models in Cybersecurity Systems</w:t>
            </w:r>
          </w:p>
        </w:tc>
      </w:tr>
      <w:tr w:rsidR="008F58A8" w:rsidTr="008A3319">
        <w:trPr>
          <w:trHeight w:val="709"/>
        </w:trPr>
        <w:tc>
          <w:tcPr>
            <w:tcW w:w="2385" w:type="dxa"/>
            <w:tcBorders>
              <w:top w:val="single" w:sz="4" w:space="0" w:color="000000"/>
              <w:left w:val="single" w:sz="6" w:space="0" w:color="000000"/>
              <w:bottom w:val="single" w:sz="4" w:space="0" w:color="000000"/>
              <w:right w:val="single" w:sz="4" w:space="0" w:color="000000"/>
            </w:tcBorders>
            <w:shd w:val="clear" w:color="auto" w:fill="F5F5F5"/>
            <w:vAlign w:val="center"/>
          </w:tcPr>
          <w:p w:rsidR="008F58A8" w:rsidRDefault="00C56BAD" w:rsidP="008A3319">
            <w:pPr>
              <w:spacing w:after="0" w:line="240" w:lineRule="exact"/>
              <w:ind w:left="8"/>
              <w:jc w:val="center"/>
            </w:pPr>
            <w:r>
              <w:rPr>
                <w:rFonts w:ascii="標楷體" w:eastAsia="標楷體" w:hAnsi="標楷體" w:cs="標楷體"/>
                <w:sz w:val="24"/>
              </w:rPr>
              <w:t>科目代碼</w:t>
            </w:r>
          </w:p>
          <w:p w:rsidR="008F58A8" w:rsidRDefault="00C56BAD" w:rsidP="008A3319">
            <w:pPr>
              <w:spacing w:after="0" w:line="240" w:lineRule="exact"/>
              <w:ind w:left="8"/>
              <w:jc w:val="center"/>
            </w:pPr>
            <w:r>
              <w:rPr>
                <w:rFonts w:ascii="標楷體" w:eastAsia="標楷體" w:hAnsi="標楷體" w:cs="標楷體"/>
                <w:sz w:val="24"/>
              </w:rPr>
              <w:t>Course Code</w:t>
            </w:r>
          </w:p>
        </w:tc>
        <w:tc>
          <w:tcPr>
            <w:tcW w:w="2103" w:type="dxa"/>
            <w:tcBorders>
              <w:top w:val="single" w:sz="4" w:space="0" w:color="000000"/>
              <w:left w:val="single" w:sz="4" w:space="0" w:color="000000"/>
              <w:bottom w:val="single" w:sz="4" w:space="0" w:color="000000"/>
              <w:right w:val="single" w:sz="4" w:space="0" w:color="000000"/>
            </w:tcBorders>
            <w:vAlign w:val="center"/>
          </w:tcPr>
          <w:p w:rsidR="008F58A8" w:rsidRDefault="00483CD7" w:rsidP="008A3319">
            <w:pPr>
              <w:spacing w:after="0" w:line="240" w:lineRule="exact"/>
              <w:ind w:left="53"/>
              <w:jc w:val="center"/>
            </w:pPr>
            <w:r>
              <w:rPr>
                <w:rFonts w:ascii="微軟正黑體" w:eastAsia="微軟正黑體" w:hAnsi="微軟正黑體"/>
              </w:rPr>
              <w:t>TCAI50110</w:t>
            </w:r>
            <w:bookmarkStart w:id="0" w:name="_GoBack"/>
            <w:bookmarkEnd w:id="0"/>
          </w:p>
        </w:tc>
        <w:tc>
          <w:tcPr>
            <w:tcW w:w="2103"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8F58A8" w:rsidRDefault="00C56BAD" w:rsidP="008A3319">
            <w:pPr>
              <w:spacing w:after="0" w:line="240" w:lineRule="exact"/>
              <w:ind w:left="54"/>
              <w:jc w:val="center"/>
            </w:pPr>
            <w:r>
              <w:rPr>
                <w:rFonts w:ascii="標楷體" w:eastAsia="標楷體" w:hAnsi="標楷體" w:cs="標楷體"/>
                <w:sz w:val="24"/>
              </w:rPr>
              <w:t>班 別</w:t>
            </w:r>
          </w:p>
          <w:p w:rsidR="008F58A8" w:rsidRDefault="00C56BAD" w:rsidP="008A3319">
            <w:pPr>
              <w:spacing w:after="0" w:line="240" w:lineRule="exact"/>
              <w:ind w:left="54"/>
              <w:jc w:val="center"/>
            </w:pPr>
            <w:r>
              <w:rPr>
                <w:rFonts w:ascii="標楷體" w:eastAsia="標楷體" w:hAnsi="標楷體" w:cs="標楷體"/>
                <w:sz w:val="24"/>
              </w:rPr>
              <w:t>Degree</w:t>
            </w:r>
          </w:p>
        </w:tc>
        <w:tc>
          <w:tcPr>
            <w:tcW w:w="3615" w:type="dxa"/>
            <w:gridSpan w:val="3"/>
            <w:tcBorders>
              <w:top w:val="single" w:sz="4" w:space="0" w:color="000000"/>
              <w:left w:val="single" w:sz="4" w:space="0" w:color="000000"/>
              <w:bottom w:val="single" w:sz="4" w:space="0" w:color="000000"/>
              <w:right w:val="single" w:sz="6" w:space="0" w:color="000000"/>
            </w:tcBorders>
            <w:vAlign w:val="center"/>
          </w:tcPr>
          <w:p w:rsidR="000652CE" w:rsidRPr="0088581E" w:rsidRDefault="00F92877" w:rsidP="004E589F">
            <w:pPr>
              <w:spacing w:after="0" w:line="240" w:lineRule="exact"/>
              <w:ind w:left="54"/>
              <w:jc w:val="center"/>
              <w:rPr>
                <w:rFonts w:ascii="標楷體" w:eastAsia="標楷體" w:hAnsi="標楷體"/>
                <w:sz w:val="24"/>
                <w:szCs w:val="24"/>
              </w:rPr>
            </w:pPr>
            <w:r w:rsidRPr="00F92877">
              <w:rPr>
                <w:rFonts w:ascii="標楷體" w:eastAsia="標楷體" w:hAnsi="標楷體" w:cs="標楷體" w:hint="eastAsia"/>
                <w:sz w:val="24"/>
              </w:rPr>
              <w:t>研究所</w:t>
            </w:r>
          </w:p>
        </w:tc>
      </w:tr>
      <w:tr w:rsidR="008F58A8" w:rsidTr="000652CE">
        <w:trPr>
          <w:trHeight w:val="567"/>
        </w:trPr>
        <w:tc>
          <w:tcPr>
            <w:tcW w:w="2385" w:type="dxa"/>
            <w:tcBorders>
              <w:top w:val="single" w:sz="4" w:space="0" w:color="000000"/>
              <w:left w:val="single" w:sz="6" w:space="0" w:color="000000"/>
              <w:bottom w:val="single" w:sz="4" w:space="0" w:color="000000"/>
              <w:right w:val="single" w:sz="4" w:space="0" w:color="000000"/>
            </w:tcBorders>
            <w:shd w:val="clear" w:color="auto" w:fill="F5F5F5"/>
            <w:vAlign w:val="center"/>
          </w:tcPr>
          <w:p w:rsidR="008F58A8" w:rsidRDefault="00C56BAD" w:rsidP="000652CE">
            <w:pPr>
              <w:spacing w:after="0" w:line="240" w:lineRule="exact"/>
              <w:ind w:left="8"/>
              <w:jc w:val="center"/>
            </w:pPr>
            <w:r>
              <w:rPr>
                <w:rFonts w:ascii="標楷體" w:eastAsia="標楷體" w:hAnsi="標楷體" w:cs="標楷體"/>
                <w:sz w:val="24"/>
              </w:rPr>
              <w:t>修別</w:t>
            </w:r>
          </w:p>
          <w:p w:rsidR="008F58A8" w:rsidRDefault="00C56BAD" w:rsidP="000652CE">
            <w:pPr>
              <w:spacing w:after="0" w:line="240" w:lineRule="exact"/>
              <w:ind w:left="8"/>
              <w:jc w:val="center"/>
            </w:pPr>
            <w:r>
              <w:rPr>
                <w:rFonts w:ascii="標楷體" w:eastAsia="標楷體" w:hAnsi="標楷體" w:cs="標楷體"/>
                <w:sz w:val="24"/>
              </w:rPr>
              <w:t>Type</w:t>
            </w:r>
          </w:p>
        </w:tc>
        <w:tc>
          <w:tcPr>
            <w:tcW w:w="2103" w:type="dxa"/>
            <w:tcBorders>
              <w:top w:val="single" w:sz="4" w:space="0" w:color="000000"/>
              <w:left w:val="single" w:sz="4" w:space="0" w:color="000000"/>
              <w:bottom w:val="single" w:sz="4" w:space="0" w:color="000000"/>
              <w:right w:val="single" w:sz="4" w:space="0" w:color="000000"/>
            </w:tcBorders>
            <w:vAlign w:val="center"/>
          </w:tcPr>
          <w:p w:rsidR="008F58A8" w:rsidRPr="000652CE" w:rsidRDefault="006D618A" w:rsidP="000652CE">
            <w:pPr>
              <w:spacing w:after="0" w:line="240" w:lineRule="exact"/>
              <w:ind w:left="8"/>
              <w:jc w:val="center"/>
              <w:rPr>
                <w:rFonts w:ascii="標楷體" w:eastAsia="標楷體" w:hAnsi="標楷體" w:cs="標楷體"/>
                <w:sz w:val="24"/>
              </w:rPr>
            </w:pPr>
            <w:r w:rsidRPr="000652CE">
              <w:rPr>
                <w:rFonts w:ascii="標楷體" w:eastAsia="標楷體" w:hAnsi="標楷體" w:cs="標楷體" w:hint="eastAsia"/>
                <w:sz w:val="24"/>
              </w:rPr>
              <w:t>選修</w:t>
            </w:r>
          </w:p>
          <w:p w:rsidR="000652CE" w:rsidRPr="000652CE" w:rsidRDefault="000652CE" w:rsidP="000652CE">
            <w:pPr>
              <w:spacing w:after="0" w:line="240" w:lineRule="exact"/>
              <w:ind w:left="8"/>
              <w:jc w:val="center"/>
              <w:rPr>
                <w:rFonts w:ascii="標楷體" w:eastAsia="標楷體" w:hAnsi="標楷體" w:cs="標楷體"/>
                <w:sz w:val="24"/>
              </w:rPr>
            </w:pPr>
            <w:r w:rsidRPr="000652CE">
              <w:rPr>
                <w:rFonts w:ascii="標楷體" w:eastAsia="標楷體" w:hAnsi="標楷體" w:cs="標楷體" w:hint="eastAsia"/>
                <w:sz w:val="24"/>
              </w:rPr>
              <w:t>E</w:t>
            </w:r>
            <w:r w:rsidRPr="000652CE">
              <w:rPr>
                <w:rFonts w:ascii="標楷體" w:eastAsia="標楷體" w:hAnsi="標楷體" w:cs="標楷體"/>
                <w:sz w:val="24"/>
              </w:rPr>
              <w:t>lective</w:t>
            </w:r>
          </w:p>
        </w:tc>
        <w:tc>
          <w:tcPr>
            <w:tcW w:w="2103"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8F58A8" w:rsidRDefault="00C56BAD" w:rsidP="000652CE">
            <w:pPr>
              <w:spacing w:after="0" w:line="240" w:lineRule="exact"/>
              <w:ind w:left="54"/>
              <w:jc w:val="center"/>
            </w:pPr>
            <w:r>
              <w:rPr>
                <w:rFonts w:ascii="標楷體" w:eastAsia="標楷體" w:hAnsi="標楷體" w:cs="標楷體"/>
                <w:sz w:val="24"/>
              </w:rPr>
              <w:t>學分數</w:t>
            </w:r>
          </w:p>
          <w:p w:rsidR="008F58A8" w:rsidRDefault="00C56BAD" w:rsidP="000652CE">
            <w:pPr>
              <w:spacing w:after="0" w:line="240" w:lineRule="exact"/>
              <w:ind w:left="54"/>
              <w:jc w:val="center"/>
            </w:pPr>
            <w:r>
              <w:rPr>
                <w:rFonts w:ascii="標楷體" w:eastAsia="標楷體" w:hAnsi="標楷體" w:cs="標楷體"/>
                <w:sz w:val="24"/>
              </w:rPr>
              <w:t>Credit(s)</w:t>
            </w:r>
          </w:p>
        </w:tc>
        <w:tc>
          <w:tcPr>
            <w:tcW w:w="969" w:type="dxa"/>
            <w:tcBorders>
              <w:top w:val="single" w:sz="4" w:space="0" w:color="000000"/>
              <w:left w:val="single" w:sz="4" w:space="0" w:color="000000"/>
              <w:bottom w:val="single" w:sz="4" w:space="0" w:color="000000"/>
              <w:right w:val="single" w:sz="4" w:space="0" w:color="000000"/>
            </w:tcBorders>
            <w:vAlign w:val="center"/>
          </w:tcPr>
          <w:p w:rsidR="008F58A8" w:rsidRDefault="00C56BAD" w:rsidP="000652CE">
            <w:pPr>
              <w:spacing w:after="0" w:line="240" w:lineRule="exact"/>
              <w:ind w:left="53"/>
              <w:jc w:val="center"/>
            </w:pPr>
            <w:r>
              <w:rPr>
                <w:rFonts w:ascii="標楷體" w:eastAsia="標楷體" w:hAnsi="標楷體" w:cs="標楷體"/>
                <w:sz w:val="24"/>
              </w:rPr>
              <w:t>3.0</w:t>
            </w:r>
          </w:p>
        </w:tc>
        <w:tc>
          <w:tcPr>
            <w:tcW w:w="1536"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8F58A8" w:rsidRDefault="00C56BAD" w:rsidP="000652CE">
            <w:pPr>
              <w:spacing w:after="0" w:line="240" w:lineRule="exact"/>
              <w:ind w:left="53"/>
              <w:jc w:val="center"/>
            </w:pPr>
            <w:r>
              <w:rPr>
                <w:rFonts w:ascii="標楷體" w:eastAsia="標楷體" w:hAnsi="標楷體" w:cs="標楷體"/>
                <w:sz w:val="24"/>
              </w:rPr>
              <w:t>時 數</w:t>
            </w:r>
          </w:p>
          <w:p w:rsidR="008F58A8" w:rsidRDefault="00C56BAD" w:rsidP="000652CE">
            <w:pPr>
              <w:spacing w:after="0" w:line="240" w:lineRule="exact"/>
              <w:ind w:left="53"/>
              <w:jc w:val="center"/>
            </w:pPr>
            <w:r>
              <w:rPr>
                <w:rFonts w:ascii="標楷體" w:eastAsia="標楷體" w:hAnsi="標楷體" w:cs="標楷體"/>
                <w:sz w:val="24"/>
              </w:rPr>
              <w:t>Hour(s)</w:t>
            </w:r>
          </w:p>
        </w:tc>
        <w:tc>
          <w:tcPr>
            <w:tcW w:w="1110" w:type="dxa"/>
            <w:tcBorders>
              <w:top w:val="single" w:sz="4" w:space="0" w:color="000000"/>
              <w:left w:val="single" w:sz="4" w:space="0" w:color="000000"/>
              <w:bottom w:val="single" w:sz="4" w:space="0" w:color="000000"/>
              <w:right w:val="single" w:sz="6" w:space="0" w:color="000000"/>
            </w:tcBorders>
            <w:vAlign w:val="center"/>
          </w:tcPr>
          <w:p w:rsidR="008F58A8" w:rsidRDefault="00C56BAD" w:rsidP="000652CE">
            <w:pPr>
              <w:spacing w:after="0" w:line="240" w:lineRule="exact"/>
              <w:ind w:left="54"/>
              <w:jc w:val="center"/>
            </w:pPr>
            <w:r>
              <w:rPr>
                <w:rFonts w:ascii="標楷體" w:eastAsia="標楷體" w:hAnsi="標楷體" w:cs="標楷體"/>
                <w:sz w:val="24"/>
              </w:rPr>
              <w:t>3.0</w:t>
            </w:r>
          </w:p>
        </w:tc>
      </w:tr>
      <w:tr w:rsidR="008F58A8" w:rsidTr="00203DEA">
        <w:trPr>
          <w:trHeight w:val="513"/>
        </w:trPr>
        <w:tc>
          <w:tcPr>
            <w:tcW w:w="2385" w:type="dxa"/>
            <w:tcBorders>
              <w:top w:val="single" w:sz="4" w:space="0" w:color="000000"/>
              <w:left w:val="single" w:sz="6" w:space="0" w:color="000000"/>
              <w:bottom w:val="single" w:sz="6" w:space="0" w:color="000000"/>
              <w:right w:val="single" w:sz="4" w:space="0" w:color="000000"/>
            </w:tcBorders>
            <w:shd w:val="clear" w:color="auto" w:fill="F5F5F5"/>
            <w:vAlign w:val="center"/>
          </w:tcPr>
          <w:p w:rsidR="008F58A8" w:rsidRPr="0088581E" w:rsidRDefault="00C56BAD" w:rsidP="000652CE">
            <w:pPr>
              <w:spacing w:after="0" w:line="240" w:lineRule="exact"/>
              <w:ind w:left="8"/>
              <w:jc w:val="center"/>
              <w:rPr>
                <w:rFonts w:ascii="標楷體" w:eastAsia="標楷體" w:hAnsi="標楷體"/>
                <w:sz w:val="24"/>
                <w:szCs w:val="24"/>
              </w:rPr>
            </w:pPr>
            <w:r w:rsidRPr="0088581E">
              <w:rPr>
                <w:rFonts w:ascii="標楷體" w:eastAsia="標楷體" w:hAnsi="標楷體" w:cs="標楷體"/>
                <w:sz w:val="24"/>
                <w:szCs w:val="24"/>
              </w:rPr>
              <w:t>先修課程</w:t>
            </w:r>
          </w:p>
          <w:p w:rsidR="008F58A8" w:rsidRPr="0088581E" w:rsidRDefault="00C56BAD" w:rsidP="000652CE">
            <w:pPr>
              <w:spacing w:after="0" w:line="240" w:lineRule="exact"/>
              <w:ind w:left="8"/>
              <w:jc w:val="center"/>
              <w:rPr>
                <w:rFonts w:ascii="標楷體" w:eastAsia="標楷體" w:hAnsi="標楷體"/>
                <w:sz w:val="24"/>
                <w:szCs w:val="24"/>
              </w:rPr>
            </w:pPr>
            <w:r w:rsidRPr="0088581E">
              <w:rPr>
                <w:rFonts w:ascii="標楷體" w:eastAsia="標楷體" w:hAnsi="標楷體" w:cs="標楷體"/>
                <w:sz w:val="24"/>
                <w:szCs w:val="24"/>
              </w:rPr>
              <w:t>Prerequisite</w:t>
            </w:r>
          </w:p>
        </w:tc>
        <w:tc>
          <w:tcPr>
            <w:tcW w:w="7821" w:type="dxa"/>
            <w:gridSpan w:val="5"/>
            <w:tcBorders>
              <w:top w:val="single" w:sz="4" w:space="0" w:color="000000"/>
              <w:left w:val="single" w:sz="4" w:space="0" w:color="000000"/>
              <w:bottom w:val="single" w:sz="6" w:space="0" w:color="000000"/>
              <w:right w:val="single" w:sz="6" w:space="0" w:color="000000"/>
            </w:tcBorders>
          </w:tcPr>
          <w:p w:rsidR="008F58A8" w:rsidRPr="0088581E" w:rsidRDefault="008F58A8" w:rsidP="0088581E">
            <w:pPr>
              <w:spacing w:after="0"/>
              <w:rPr>
                <w:rFonts w:ascii="標楷體" w:eastAsia="標楷體" w:hAnsi="標楷體"/>
                <w:sz w:val="24"/>
                <w:szCs w:val="24"/>
              </w:rPr>
            </w:pPr>
          </w:p>
        </w:tc>
      </w:tr>
      <w:tr w:rsidR="008F58A8">
        <w:trPr>
          <w:trHeight w:val="287"/>
        </w:trPr>
        <w:tc>
          <w:tcPr>
            <w:tcW w:w="10206" w:type="dxa"/>
            <w:gridSpan w:val="6"/>
            <w:tcBorders>
              <w:top w:val="single" w:sz="6" w:space="0" w:color="000000"/>
              <w:left w:val="single" w:sz="6" w:space="0" w:color="000000"/>
              <w:bottom w:val="nil"/>
              <w:right w:val="single" w:sz="6" w:space="0" w:color="000000"/>
            </w:tcBorders>
            <w:shd w:val="clear" w:color="auto" w:fill="F5F5F5"/>
          </w:tcPr>
          <w:p w:rsidR="008F58A8" w:rsidRDefault="00C56BAD">
            <w:pPr>
              <w:spacing w:after="0"/>
              <w:ind w:left="49"/>
              <w:jc w:val="center"/>
            </w:pPr>
            <w:r>
              <w:rPr>
                <w:rFonts w:ascii="標楷體" w:eastAsia="標楷體" w:hAnsi="標楷體" w:cs="標楷體"/>
                <w:b/>
                <w:sz w:val="24"/>
              </w:rPr>
              <w:t>課程目標</w:t>
            </w:r>
          </w:p>
        </w:tc>
      </w:tr>
      <w:tr w:rsidR="008F58A8">
        <w:trPr>
          <w:trHeight w:val="284"/>
        </w:trPr>
        <w:tc>
          <w:tcPr>
            <w:tcW w:w="10206" w:type="dxa"/>
            <w:gridSpan w:val="6"/>
            <w:tcBorders>
              <w:top w:val="nil"/>
              <w:left w:val="single" w:sz="6" w:space="0" w:color="000000"/>
              <w:bottom w:val="single" w:sz="8" w:space="0" w:color="000000"/>
              <w:right w:val="single" w:sz="6" w:space="0" w:color="000000"/>
            </w:tcBorders>
            <w:shd w:val="clear" w:color="auto" w:fill="F5F5F5"/>
          </w:tcPr>
          <w:p w:rsidR="008F58A8" w:rsidRDefault="00C56BAD">
            <w:pPr>
              <w:spacing w:after="0"/>
              <w:ind w:right="13"/>
              <w:jc w:val="center"/>
            </w:pPr>
            <w:r>
              <w:rPr>
                <w:rFonts w:ascii="標楷體" w:eastAsia="標楷體" w:hAnsi="標楷體" w:cs="標楷體"/>
                <w:b/>
                <w:sz w:val="24"/>
              </w:rPr>
              <w:t>Course Objectives</w:t>
            </w:r>
          </w:p>
        </w:tc>
      </w:tr>
      <w:tr w:rsidR="008F58A8">
        <w:trPr>
          <w:trHeight w:val="1760"/>
        </w:trPr>
        <w:tc>
          <w:tcPr>
            <w:tcW w:w="10206" w:type="dxa"/>
            <w:gridSpan w:val="6"/>
            <w:tcBorders>
              <w:top w:val="single" w:sz="8" w:space="0" w:color="000000"/>
              <w:left w:val="single" w:sz="6" w:space="0" w:color="000000"/>
              <w:bottom w:val="double" w:sz="4" w:space="0" w:color="000000"/>
              <w:right w:val="single" w:sz="6" w:space="0" w:color="000000"/>
            </w:tcBorders>
          </w:tcPr>
          <w:p w:rsidR="00CB5316" w:rsidRPr="00D24220" w:rsidRDefault="00CB5316" w:rsidP="00CB5316">
            <w:pPr>
              <w:spacing w:line="0" w:lineRule="atLeast"/>
              <w:rPr>
                <w:rFonts w:ascii="標楷體" w:eastAsia="標楷體" w:hAnsi="標楷體"/>
              </w:rPr>
            </w:pPr>
            <w:r w:rsidRPr="00D24220">
              <w:rPr>
                <w:rFonts w:ascii="標楷體" w:eastAsia="標楷體" w:hAnsi="標楷體"/>
              </w:rPr>
              <w:t>Applying Large Language Models in Cybersecurity Systems introduces students to the rapidly evolving intersection of artificial intelligence and cyber defense. The course explores how large language models (LLMs) are transforming cybersecurity practice, from automated threat detection to intelligent defense solutions, while also addressing the unique security challenges AI itself introduces.</w:t>
            </w:r>
          </w:p>
          <w:p w:rsidR="00CB5316" w:rsidRPr="00D24220" w:rsidRDefault="00CB5316" w:rsidP="00CB5316">
            <w:pPr>
              <w:spacing w:line="0" w:lineRule="atLeast"/>
              <w:rPr>
                <w:rFonts w:ascii="標楷體" w:eastAsia="標楷體" w:hAnsi="標楷體"/>
              </w:rPr>
            </w:pPr>
            <w:r w:rsidRPr="00D24220">
              <w:rPr>
                <w:rFonts w:ascii="標楷體" w:eastAsia="標楷體" w:hAnsi="標楷體"/>
              </w:rPr>
              <w:t>Students will begin by examining the question “Can AI defend with us?”—a guiding theme that</w:t>
            </w:r>
            <w:r>
              <w:rPr>
                <w:rFonts w:ascii="標楷體" w:eastAsia="標楷體" w:hAnsi="標楷體" w:hint="eastAsia"/>
              </w:rPr>
              <w:t xml:space="preserve"> </w:t>
            </w:r>
            <w:r w:rsidRPr="00D24220">
              <w:rPr>
                <w:rFonts w:ascii="標楷體" w:eastAsia="標楷體" w:hAnsi="標楷體"/>
              </w:rPr>
              <w:t>frames the role of AI as both an ally and a potential risk in digital security. The course then surveys the evolution of AI with a cybersecurity focus, real-world case studies, and the key terminology that shapes the field.</w:t>
            </w:r>
          </w:p>
          <w:p w:rsidR="00CB5316" w:rsidRPr="00D24220" w:rsidRDefault="00CB5316" w:rsidP="00CB5316">
            <w:pPr>
              <w:spacing w:line="0" w:lineRule="atLeast"/>
              <w:rPr>
                <w:rFonts w:ascii="標楷體" w:eastAsia="標楷體" w:hAnsi="標楷體"/>
              </w:rPr>
            </w:pPr>
            <w:r w:rsidRPr="00D24220">
              <w:rPr>
                <w:rFonts w:ascii="標楷體" w:eastAsia="標楷體" w:hAnsi="標楷體"/>
              </w:rPr>
              <w:t>Practical skills are emphasized through modules on effective prompting, data curation for threat intelligence, and applying machine learning techniques to security problems. Students will gain hands-on experience in designing, developing, and evaluating AI-powered cyber defense systems, while also considering governance, ethics, and security implications.</w:t>
            </w:r>
          </w:p>
          <w:p w:rsidR="00CB5316" w:rsidRPr="00D24220" w:rsidRDefault="00CB5316" w:rsidP="00CB5316">
            <w:pPr>
              <w:spacing w:line="0" w:lineRule="atLeast"/>
              <w:rPr>
                <w:rFonts w:ascii="標楷體" w:eastAsia="標楷體" w:hAnsi="標楷體"/>
              </w:rPr>
            </w:pPr>
            <w:r w:rsidRPr="00D24220">
              <w:rPr>
                <w:rFonts w:ascii="標楷體" w:eastAsia="標楷體" w:hAnsi="標楷體"/>
              </w:rPr>
              <w:t>A distinctive feature of the course is its Project-Based Learning (PBL) track, where students work in teams to translate theoretical knowledge into practical solutions. Through progressive milestones—requirements, design, proof-of-concept, and final solution—students will learn how to build and evaluate AI-driven security applications that can operate in real-world environments.</w:t>
            </w:r>
          </w:p>
          <w:p w:rsidR="0088581E" w:rsidRPr="00CB5316" w:rsidRDefault="00CB5316" w:rsidP="00CB5316">
            <w:pPr>
              <w:spacing w:after="0"/>
              <w:rPr>
                <w:rFonts w:ascii="標楷體" w:eastAsia="標楷體" w:hAnsi="標楷體"/>
                <w:sz w:val="24"/>
                <w:szCs w:val="24"/>
              </w:rPr>
            </w:pPr>
            <w:r w:rsidRPr="00D24220">
              <w:rPr>
                <w:rFonts w:ascii="標楷體" w:eastAsia="標楷體" w:hAnsi="標楷體"/>
              </w:rPr>
              <w:t>By the end of the course, students will be equipped not only with technical competencies in AI and cybersecurity integration but also with the critical perspective required to navigate ethical, organizational, and security governance challenges.</w:t>
            </w:r>
          </w:p>
        </w:tc>
      </w:tr>
      <w:tr w:rsidR="008F58A8">
        <w:trPr>
          <w:trHeight w:val="567"/>
        </w:trPr>
        <w:tc>
          <w:tcPr>
            <w:tcW w:w="10206" w:type="dxa"/>
            <w:gridSpan w:val="6"/>
            <w:tcBorders>
              <w:top w:val="single" w:sz="6" w:space="0" w:color="000000"/>
              <w:left w:val="single" w:sz="4" w:space="0" w:color="000000"/>
              <w:bottom w:val="single" w:sz="6" w:space="0" w:color="000000"/>
              <w:right w:val="single" w:sz="4" w:space="0" w:color="000000"/>
            </w:tcBorders>
            <w:shd w:val="clear" w:color="auto" w:fill="F5F5F5"/>
          </w:tcPr>
          <w:p w:rsidR="008F58A8" w:rsidRPr="004E589F" w:rsidRDefault="00C56BAD">
            <w:pPr>
              <w:spacing w:after="0"/>
              <w:ind w:left="41"/>
              <w:jc w:val="center"/>
              <w:rPr>
                <w:rFonts w:ascii="標楷體" w:eastAsia="標楷體" w:hAnsi="標楷體"/>
                <w:sz w:val="24"/>
                <w:szCs w:val="24"/>
              </w:rPr>
            </w:pPr>
            <w:r w:rsidRPr="004E589F">
              <w:rPr>
                <w:rFonts w:ascii="標楷體" w:eastAsia="標楷體" w:hAnsi="標楷體" w:cs="標楷體"/>
                <w:b/>
                <w:sz w:val="24"/>
                <w:szCs w:val="24"/>
              </w:rPr>
              <w:t>課程大綱</w:t>
            </w:r>
          </w:p>
          <w:p w:rsidR="008F58A8" w:rsidRPr="004E589F" w:rsidRDefault="00C56BAD">
            <w:pPr>
              <w:spacing w:after="0"/>
              <w:ind w:right="8"/>
              <w:jc w:val="center"/>
              <w:rPr>
                <w:rFonts w:ascii="標楷體" w:eastAsia="標楷體" w:hAnsi="標楷體"/>
                <w:sz w:val="24"/>
                <w:szCs w:val="24"/>
              </w:rPr>
            </w:pPr>
            <w:r w:rsidRPr="004E589F">
              <w:rPr>
                <w:rFonts w:ascii="標楷體" w:eastAsia="標楷體" w:hAnsi="標楷體" w:cs="標楷體"/>
                <w:b/>
                <w:sz w:val="24"/>
                <w:szCs w:val="24"/>
              </w:rPr>
              <w:t>Course Outline</w:t>
            </w:r>
          </w:p>
        </w:tc>
      </w:tr>
      <w:tr w:rsidR="008F58A8" w:rsidTr="00F92877">
        <w:trPr>
          <w:trHeight w:val="1403"/>
        </w:trPr>
        <w:tc>
          <w:tcPr>
            <w:tcW w:w="10206" w:type="dxa"/>
            <w:gridSpan w:val="6"/>
            <w:tcBorders>
              <w:top w:val="single" w:sz="6" w:space="0" w:color="000000"/>
              <w:left w:val="single" w:sz="4" w:space="0" w:color="000000"/>
              <w:bottom w:val="single" w:sz="6" w:space="0" w:color="000000"/>
              <w:right w:val="single" w:sz="4" w:space="0" w:color="000000"/>
            </w:tcBorders>
          </w:tcPr>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Can AI cyber defend with us?</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This opening theme sets the stage by asking whether AI can act as a partner in defending cyberspace. We will examine how AI shifts from a passive tool to an active collaborator.</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AI Evolution, a cybersecurity focus</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We trace the evolution of AI, with emphasis on how each wave—from expert systems to LLMs—intersects with security.</w:t>
            </w:r>
          </w:p>
          <w:p w:rsid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True AI+ Cybersecurity Stories</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Real-world case studies illustrate how AI has already been used in cyber defense and off </w:t>
            </w:r>
            <w:proofErr w:type="spellStart"/>
            <w:r w:rsidRPr="00800926">
              <w:rPr>
                <w:rFonts w:ascii="標楷體" w:eastAsia="標楷體" w:hAnsi="標楷體"/>
                <w:sz w:val="24"/>
                <w:szCs w:val="24"/>
              </w:rPr>
              <w:t>ense</w:t>
            </w:r>
            <w:proofErr w:type="spellEnd"/>
            <w:r w:rsidRPr="00800926">
              <w:rPr>
                <w:rFonts w:ascii="標楷體" w:eastAsia="標楷體" w:hAnsi="標楷體"/>
                <w:sz w:val="24"/>
                <w:szCs w:val="24"/>
              </w:rPr>
              <w:t>. We will examine success stories, failures, and lessons learned.</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AI &amp; Cybersecurity Lingo</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This module builds a shared vocabulary at the intersection of AI and security. Students learn terms used in both communities to prevent miscommunication</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Prompting AI for Cybersecurity</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Students learn how to craft eff </w:t>
            </w:r>
            <w:proofErr w:type="spellStart"/>
            <w:r w:rsidRPr="00800926">
              <w:rPr>
                <w:rFonts w:ascii="標楷體" w:eastAsia="標楷體" w:hAnsi="標楷體"/>
                <w:sz w:val="24"/>
                <w:szCs w:val="24"/>
              </w:rPr>
              <w:t>ective</w:t>
            </w:r>
            <w:proofErr w:type="spellEnd"/>
            <w:r w:rsidRPr="00800926">
              <w:rPr>
                <w:rFonts w:ascii="標楷體" w:eastAsia="標楷體" w:hAnsi="標楷體"/>
                <w:sz w:val="24"/>
                <w:szCs w:val="24"/>
              </w:rPr>
              <w:t xml:space="preserve"> prompts for LLMs in security tasks. We discuss prompt design, adversarial prompting, and failure cases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Data Curation for Cybersecurity</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We explore how security data must be cleaned, structured, and curated for eff </w:t>
            </w:r>
            <w:proofErr w:type="spellStart"/>
            <w:r w:rsidRPr="00800926">
              <w:rPr>
                <w:rFonts w:ascii="標楷體" w:eastAsia="標楷體" w:hAnsi="標楷體"/>
                <w:sz w:val="24"/>
                <w:szCs w:val="24"/>
              </w:rPr>
              <w:t>ective</w:t>
            </w:r>
            <w:proofErr w:type="spellEnd"/>
            <w:r w:rsidRPr="00800926">
              <w:rPr>
                <w:rFonts w:ascii="標楷體" w:eastAsia="標楷體" w:hAnsi="標楷體"/>
                <w:sz w:val="24"/>
                <w:szCs w:val="24"/>
              </w:rPr>
              <w:t xml:space="preserve"> AI use. Students will learn challenges of logs, alerts, and threat intelligence feeds.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Machine Learning for Cybersecurity</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This module covers classical and modern machine learning applied to intrusion detection, anomaly detection, and malware </w:t>
            </w:r>
            <w:proofErr w:type="spellStart"/>
            <w:r w:rsidRPr="00800926">
              <w:rPr>
                <w:rFonts w:ascii="標楷體" w:eastAsia="標楷體" w:hAnsi="標楷體"/>
                <w:sz w:val="24"/>
                <w:szCs w:val="24"/>
              </w:rPr>
              <w:t>classifi</w:t>
            </w:r>
            <w:proofErr w:type="spellEnd"/>
            <w:r w:rsidRPr="00800926">
              <w:rPr>
                <w:rFonts w:ascii="標楷體" w:eastAsia="標楷體" w:hAnsi="標楷體"/>
                <w:sz w:val="24"/>
                <w:szCs w:val="24"/>
              </w:rPr>
              <w:t xml:space="preserve"> cation. Students will see how supervised, unsupervised, and reinforcement learning diff </w:t>
            </w:r>
            <w:proofErr w:type="spellStart"/>
            <w:r w:rsidRPr="00800926">
              <w:rPr>
                <w:rFonts w:ascii="標楷體" w:eastAsia="標楷體" w:hAnsi="標楷體"/>
                <w:sz w:val="24"/>
                <w:szCs w:val="24"/>
              </w:rPr>
              <w:t>er</w:t>
            </w:r>
            <w:proofErr w:type="spellEnd"/>
            <w:r w:rsidRPr="00800926">
              <w:rPr>
                <w:rFonts w:ascii="標楷體" w:eastAsia="標楷體" w:hAnsi="標楷體"/>
                <w:sz w:val="24"/>
                <w:szCs w:val="24"/>
              </w:rPr>
              <w:t xml:space="preserve"> in security contexts.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Developing AI-powered Cyber Defense</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We transition from theory to system building. Students design end-to-end </w:t>
            </w:r>
            <w:proofErr w:type="spellStart"/>
            <w:r w:rsidRPr="00800926">
              <w:rPr>
                <w:rFonts w:ascii="標楷體" w:eastAsia="標楷體" w:hAnsi="標楷體"/>
                <w:sz w:val="24"/>
                <w:szCs w:val="24"/>
              </w:rPr>
              <w:t>workfl</w:t>
            </w:r>
            <w:proofErr w:type="spellEnd"/>
            <w:r w:rsidRPr="00800926">
              <w:rPr>
                <w:rFonts w:ascii="標楷體" w:eastAsia="標楷體" w:hAnsi="標楷體"/>
                <w:sz w:val="24"/>
                <w:szCs w:val="24"/>
              </w:rPr>
              <w:t xml:space="preserve"> </w:t>
            </w:r>
            <w:proofErr w:type="spellStart"/>
            <w:r w:rsidRPr="00800926">
              <w:rPr>
                <w:rFonts w:ascii="標楷體" w:eastAsia="標楷體" w:hAnsi="標楷體"/>
                <w:sz w:val="24"/>
                <w:szCs w:val="24"/>
              </w:rPr>
              <w:t>ows</w:t>
            </w:r>
            <w:proofErr w:type="spellEnd"/>
            <w:r w:rsidRPr="00800926">
              <w:rPr>
                <w:rFonts w:ascii="標楷體" w:eastAsia="標楷體" w:hAnsi="標楷體"/>
                <w:sz w:val="24"/>
                <w:szCs w:val="24"/>
              </w:rPr>
              <w:t xml:space="preserve"> for AI-driven defense, including data pipelines, model integration, and automation layers.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Governing Ethics and Security</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lastRenderedPageBreak/>
              <w:t xml:space="preserve">AI in security raises governance and ethical concerns. Students study bias, accountability, </w:t>
            </w:r>
            <w:proofErr w:type="spellStart"/>
            <w:r w:rsidRPr="00800926">
              <w:rPr>
                <w:rFonts w:ascii="標楷體" w:eastAsia="標楷體" w:hAnsi="標楷體"/>
                <w:sz w:val="24"/>
                <w:szCs w:val="24"/>
              </w:rPr>
              <w:t>explainability</w:t>
            </w:r>
            <w:proofErr w:type="spellEnd"/>
            <w:r w:rsidRPr="00800926">
              <w:rPr>
                <w:rFonts w:ascii="標楷體" w:eastAsia="標楷體" w:hAnsi="標楷體"/>
                <w:sz w:val="24"/>
                <w:szCs w:val="24"/>
              </w:rPr>
              <w:t>, and dual-use risks. We also cover standards, regulations, and compliance frameworks.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True AI+ Cybersecurity Stories</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A second set of case studies builds on earlier discussions, with deeper analysis of emerging trends. We examine ongoing incidents where AI is suspected to play a role.</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AI for Cybersecurity</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We focus on how AI enhances security functions such as monitoring, detection, and response. Students review tools and frameworks that integrate AI in SOC workflows.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Cybersecurity for AI</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Here the perspective </w:t>
            </w:r>
            <w:proofErr w:type="spellStart"/>
            <w:r w:rsidRPr="00800926">
              <w:rPr>
                <w:rFonts w:ascii="標楷體" w:eastAsia="標楷體" w:hAnsi="標楷體"/>
                <w:sz w:val="24"/>
                <w:szCs w:val="24"/>
              </w:rPr>
              <w:t>fl</w:t>
            </w:r>
            <w:proofErr w:type="spellEnd"/>
            <w:r w:rsidRPr="00800926">
              <w:rPr>
                <w:rFonts w:ascii="標楷體" w:eastAsia="標楷體" w:hAnsi="標楷體"/>
                <w:sz w:val="24"/>
                <w:szCs w:val="24"/>
              </w:rPr>
              <w:t xml:space="preserve"> </w:t>
            </w:r>
            <w:proofErr w:type="spellStart"/>
            <w:r w:rsidRPr="00800926">
              <w:rPr>
                <w:rFonts w:ascii="標楷體" w:eastAsia="標楷體" w:hAnsi="標楷體"/>
                <w:sz w:val="24"/>
                <w:szCs w:val="24"/>
              </w:rPr>
              <w:t>ips</w:t>
            </w:r>
            <w:proofErr w:type="spellEnd"/>
            <w:r w:rsidRPr="00800926">
              <w:rPr>
                <w:rFonts w:ascii="標楷體" w:eastAsia="標楷體" w:hAnsi="標楷體"/>
                <w:sz w:val="24"/>
                <w:szCs w:val="24"/>
              </w:rPr>
              <w:t>: securing AI systems themselves. Students examine threats to models, data pipelines, and APIs. Topics include adversarial attacks, data poisoning, and model theft.</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PBL: AI+ Security Requirements</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Teams begin project-based learning by gathering requirements for an </w:t>
            </w:r>
            <w:proofErr w:type="spellStart"/>
            <w:r w:rsidRPr="00800926">
              <w:rPr>
                <w:rFonts w:ascii="標楷體" w:eastAsia="標楷體" w:hAnsi="標楷體"/>
                <w:sz w:val="24"/>
                <w:szCs w:val="24"/>
              </w:rPr>
              <w:t>AI+security</w:t>
            </w:r>
            <w:proofErr w:type="spellEnd"/>
            <w:r w:rsidRPr="00800926">
              <w:rPr>
                <w:rFonts w:ascii="標楷體" w:eastAsia="標楷體" w:hAnsi="標楷體"/>
                <w:sz w:val="24"/>
                <w:szCs w:val="24"/>
              </w:rPr>
              <w:t xml:space="preserve"> solution. The focus is on </w:t>
            </w:r>
            <w:proofErr w:type="spellStart"/>
            <w:r w:rsidRPr="00800926">
              <w:rPr>
                <w:rFonts w:ascii="標楷體" w:eastAsia="標楷體" w:hAnsi="標楷體"/>
                <w:sz w:val="24"/>
                <w:szCs w:val="24"/>
              </w:rPr>
              <w:t>defi</w:t>
            </w:r>
            <w:proofErr w:type="spellEnd"/>
            <w:r w:rsidRPr="00800926">
              <w:rPr>
                <w:rFonts w:ascii="標楷體" w:eastAsia="標楷體" w:hAnsi="標楷體"/>
                <w:sz w:val="24"/>
                <w:szCs w:val="24"/>
              </w:rPr>
              <w:t xml:space="preserve"> </w:t>
            </w:r>
            <w:proofErr w:type="spellStart"/>
            <w:r w:rsidRPr="00800926">
              <w:rPr>
                <w:rFonts w:ascii="標楷體" w:eastAsia="標楷體" w:hAnsi="標楷體"/>
                <w:sz w:val="24"/>
                <w:szCs w:val="24"/>
              </w:rPr>
              <w:t>ning</w:t>
            </w:r>
            <w:proofErr w:type="spellEnd"/>
            <w:r w:rsidRPr="00800926">
              <w:rPr>
                <w:rFonts w:ascii="標楷體" w:eastAsia="標楷體" w:hAnsi="標楷體"/>
                <w:sz w:val="24"/>
                <w:szCs w:val="24"/>
              </w:rPr>
              <w:t xml:space="preserve"> scope, use cases, and constraints.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PBL: AI+ Security Design</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 xml:space="preserve">Teams progress to high-level and detailed design. Students create system architectures, data </w:t>
            </w:r>
            <w:proofErr w:type="spellStart"/>
            <w:r w:rsidRPr="00800926">
              <w:rPr>
                <w:rFonts w:ascii="標楷體" w:eastAsia="標楷體" w:hAnsi="標楷體"/>
                <w:sz w:val="24"/>
                <w:szCs w:val="24"/>
              </w:rPr>
              <w:t>fl</w:t>
            </w:r>
            <w:proofErr w:type="spellEnd"/>
            <w:r w:rsidRPr="00800926">
              <w:rPr>
                <w:rFonts w:ascii="標楷體" w:eastAsia="標楷體" w:hAnsi="標楷體"/>
                <w:sz w:val="24"/>
                <w:szCs w:val="24"/>
              </w:rPr>
              <w:t xml:space="preserve"> </w:t>
            </w:r>
            <w:proofErr w:type="spellStart"/>
            <w:r w:rsidRPr="00800926">
              <w:rPr>
                <w:rFonts w:ascii="標楷體" w:eastAsia="標楷體" w:hAnsi="標楷體"/>
                <w:sz w:val="24"/>
                <w:szCs w:val="24"/>
              </w:rPr>
              <w:t>ows</w:t>
            </w:r>
            <w:proofErr w:type="spellEnd"/>
            <w:r w:rsidRPr="00800926">
              <w:rPr>
                <w:rFonts w:ascii="標楷體" w:eastAsia="標楷體" w:hAnsi="標楷體"/>
                <w:sz w:val="24"/>
                <w:szCs w:val="24"/>
              </w:rPr>
              <w:t>, and defense logic. Emphasis is on aligning design with requirements while considering risks.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PBL: AI+ Security POC</w:t>
            </w: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Teams implement a proof-of-concept based on their designs. The emphasis is on demonstrating feasibility, not completeness. Students test core functions and identify limitations.</w:t>
            </w:r>
          </w:p>
          <w:p w:rsidR="00800926" w:rsidRPr="00800926" w:rsidRDefault="00800926" w:rsidP="00800926">
            <w:pPr>
              <w:spacing w:after="0"/>
              <w:ind w:leftChars="100" w:left="220"/>
              <w:rPr>
                <w:rFonts w:ascii="標楷體" w:eastAsia="標楷體" w:hAnsi="標楷體"/>
                <w:sz w:val="24"/>
                <w:szCs w:val="24"/>
              </w:rPr>
            </w:pPr>
          </w:p>
          <w:p w:rsidR="00800926" w:rsidRPr="00800926"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PBL: AI+ Security Solution</w:t>
            </w:r>
          </w:p>
          <w:p w:rsidR="004E589F" w:rsidRPr="00F92877" w:rsidRDefault="00800926" w:rsidP="00800926">
            <w:pPr>
              <w:spacing w:after="0"/>
              <w:ind w:leftChars="100" w:left="220"/>
              <w:rPr>
                <w:rFonts w:ascii="標楷體" w:eastAsia="標楷體" w:hAnsi="標楷體"/>
                <w:sz w:val="24"/>
                <w:szCs w:val="24"/>
              </w:rPr>
            </w:pPr>
            <w:r w:rsidRPr="00800926">
              <w:rPr>
                <w:rFonts w:ascii="標楷體" w:eastAsia="標楷體" w:hAnsi="標楷體"/>
                <w:sz w:val="24"/>
                <w:szCs w:val="24"/>
              </w:rPr>
              <w:t>The course culminates with a full solution built from requirements, design, and POC iterations. Students deliver a working system or detailed prototype.</w:t>
            </w:r>
          </w:p>
        </w:tc>
      </w:tr>
      <w:tr w:rsidR="008F58A8">
        <w:trPr>
          <w:trHeight w:val="567"/>
        </w:trPr>
        <w:tc>
          <w:tcPr>
            <w:tcW w:w="10206" w:type="dxa"/>
            <w:gridSpan w:val="6"/>
            <w:tcBorders>
              <w:top w:val="single" w:sz="6" w:space="0" w:color="000000"/>
              <w:left w:val="single" w:sz="4" w:space="0" w:color="000000"/>
              <w:bottom w:val="single" w:sz="6" w:space="0" w:color="000000"/>
              <w:right w:val="single" w:sz="4" w:space="0" w:color="000000"/>
            </w:tcBorders>
            <w:shd w:val="clear" w:color="auto" w:fill="F5F5F5"/>
          </w:tcPr>
          <w:p w:rsidR="008F58A8" w:rsidRDefault="00C56BAD">
            <w:pPr>
              <w:spacing w:after="0"/>
              <w:ind w:right="7"/>
              <w:jc w:val="center"/>
            </w:pPr>
            <w:r>
              <w:rPr>
                <w:rFonts w:ascii="標楷體" w:eastAsia="標楷體" w:hAnsi="標楷體" w:cs="標楷體"/>
                <w:b/>
                <w:sz w:val="24"/>
              </w:rPr>
              <w:lastRenderedPageBreak/>
              <w:t>資源需求評估(師資專長之聘任、儀器設備的配合．．．等)</w:t>
            </w:r>
          </w:p>
          <w:p w:rsidR="008F58A8" w:rsidRDefault="00C56BAD">
            <w:pPr>
              <w:spacing w:after="0"/>
              <w:ind w:left="248"/>
            </w:pPr>
            <w:r>
              <w:rPr>
                <w:rFonts w:ascii="標楷體" w:eastAsia="標楷體" w:hAnsi="標楷體" w:cs="標楷體"/>
                <w:b/>
              </w:rPr>
              <w:t xml:space="preserve">Resources </w:t>
            </w:r>
            <w:proofErr w:type="gramStart"/>
            <w:r>
              <w:rPr>
                <w:rFonts w:ascii="標楷體" w:eastAsia="標楷體" w:hAnsi="標楷體" w:cs="標楷體"/>
                <w:b/>
              </w:rPr>
              <w:t>Required(</w:t>
            </w:r>
            <w:proofErr w:type="gramEnd"/>
            <w:r>
              <w:rPr>
                <w:rFonts w:ascii="標楷體" w:eastAsia="標楷體" w:hAnsi="標楷體" w:cs="標楷體"/>
                <w:b/>
              </w:rPr>
              <w:t xml:space="preserve">e.g. qualifications and expertise, instrument and </w:t>
            </w:r>
            <w:proofErr w:type="spellStart"/>
            <w:r>
              <w:rPr>
                <w:rFonts w:ascii="標楷體" w:eastAsia="標楷體" w:hAnsi="標楷體" w:cs="標楷體"/>
                <w:b/>
              </w:rPr>
              <w:t>equipment,etc</w:t>
            </w:r>
            <w:proofErr w:type="spellEnd"/>
            <w:r>
              <w:rPr>
                <w:rFonts w:ascii="標楷體" w:eastAsia="標楷體" w:hAnsi="標楷體" w:cs="標楷體"/>
                <w:b/>
              </w:rPr>
              <w:t>.)</w:t>
            </w:r>
          </w:p>
        </w:tc>
      </w:tr>
      <w:tr w:rsidR="008F58A8">
        <w:trPr>
          <w:trHeight w:val="276"/>
        </w:trPr>
        <w:tc>
          <w:tcPr>
            <w:tcW w:w="10206" w:type="dxa"/>
            <w:gridSpan w:val="6"/>
            <w:tcBorders>
              <w:top w:val="single" w:sz="6" w:space="0" w:color="000000"/>
              <w:left w:val="single" w:sz="4" w:space="0" w:color="000000"/>
              <w:bottom w:val="double" w:sz="5" w:space="0" w:color="000000"/>
              <w:right w:val="single" w:sz="4" w:space="0" w:color="000000"/>
            </w:tcBorders>
          </w:tcPr>
          <w:p w:rsidR="008F58A8" w:rsidRDefault="008F58A8"/>
        </w:tc>
      </w:tr>
      <w:tr w:rsidR="008F58A8">
        <w:trPr>
          <w:trHeight w:val="560"/>
        </w:trPr>
        <w:tc>
          <w:tcPr>
            <w:tcW w:w="10206" w:type="dxa"/>
            <w:gridSpan w:val="6"/>
            <w:tcBorders>
              <w:top w:val="double" w:sz="5" w:space="0" w:color="000000"/>
              <w:left w:val="single" w:sz="4" w:space="0" w:color="000000"/>
              <w:bottom w:val="single" w:sz="6" w:space="0" w:color="000000"/>
              <w:right w:val="single" w:sz="4" w:space="0" w:color="000000"/>
            </w:tcBorders>
            <w:shd w:val="clear" w:color="auto" w:fill="F5F5F5"/>
          </w:tcPr>
          <w:p w:rsidR="008F58A8" w:rsidRDefault="00C56BAD">
            <w:pPr>
              <w:spacing w:after="0"/>
              <w:ind w:left="25"/>
              <w:jc w:val="center"/>
            </w:pPr>
            <w:r>
              <w:rPr>
                <w:rFonts w:ascii="標楷體" w:eastAsia="標楷體" w:hAnsi="標楷體" w:cs="標楷體"/>
                <w:b/>
                <w:sz w:val="24"/>
              </w:rPr>
              <w:lastRenderedPageBreak/>
              <w:t>課程要求和教學方式之建議</w:t>
            </w:r>
          </w:p>
          <w:p w:rsidR="008F58A8" w:rsidRDefault="00C56BAD">
            <w:pPr>
              <w:spacing w:after="0"/>
              <w:ind w:right="149"/>
              <w:jc w:val="center"/>
            </w:pPr>
            <w:r>
              <w:rPr>
                <w:rFonts w:ascii="標楷體" w:eastAsia="標楷體" w:hAnsi="標楷體" w:cs="標楷體"/>
                <w:b/>
                <w:sz w:val="24"/>
              </w:rPr>
              <w:t>Course Requirements and Suggested Teaching Methods</w:t>
            </w:r>
          </w:p>
        </w:tc>
      </w:tr>
      <w:tr w:rsidR="008F58A8">
        <w:trPr>
          <w:trHeight w:val="3787"/>
        </w:trPr>
        <w:tc>
          <w:tcPr>
            <w:tcW w:w="10206" w:type="dxa"/>
            <w:gridSpan w:val="6"/>
            <w:tcBorders>
              <w:top w:val="single" w:sz="6" w:space="0" w:color="000000"/>
              <w:left w:val="single" w:sz="4" w:space="0" w:color="000000"/>
              <w:bottom w:val="single" w:sz="6" w:space="0" w:color="000000"/>
              <w:right w:val="single" w:sz="4" w:space="0" w:color="000000"/>
            </w:tcBorders>
          </w:tcPr>
          <w:p w:rsidR="00F92877" w:rsidRPr="00F92877" w:rsidRDefault="00F92877" w:rsidP="00F92877">
            <w:pPr>
              <w:spacing w:after="0"/>
              <w:rPr>
                <w:rFonts w:ascii="標楷體" w:eastAsia="標楷體" w:hAnsi="標楷體" w:cs="標楷體"/>
                <w:sz w:val="24"/>
              </w:rPr>
            </w:pPr>
            <w:r w:rsidRPr="00F92877">
              <w:rPr>
                <w:rFonts w:ascii="標楷體" w:eastAsia="標楷體" w:hAnsi="標楷體" w:cs="標楷體" w:hint="eastAsia"/>
                <w:sz w:val="24"/>
              </w:rPr>
              <w:t>課程要求</w:t>
            </w:r>
          </w:p>
          <w:p w:rsidR="0034295F" w:rsidRDefault="0034295F" w:rsidP="00F21C9E">
            <w:pPr>
              <w:spacing w:after="0"/>
              <w:rPr>
                <w:rFonts w:ascii="標楷體" w:eastAsia="標楷體" w:hAnsi="標楷體" w:cs="標楷體"/>
                <w:sz w:val="24"/>
              </w:rPr>
            </w:pPr>
            <w:r w:rsidRPr="0034295F">
              <w:rPr>
                <w:rFonts w:ascii="標楷體" w:eastAsia="標楷體" w:hAnsi="標楷體" w:cs="標楷體" w:hint="eastAsia"/>
                <w:sz w:val="24"/>
              </w:rPr>
              <w:t>聯盟學校學生可非同步上課，先自行完成</w:t>
            </w:r>
            <w:proofErr w:type="gramStart"/>
            <w:r w:rsidRPr="0034295F">
              <w:rPr>
                <w:rFonts w:ascii="標楷體" w:eastAsia="標楷體" w:hAnsi="標楷體" w:cs="標楷體" w:hint="eastAsia"/>
                <w:sz w:val="24"/>
              </w:rPr>
              <w:t>一小時線上自修</w:t>
            </w:r>
            <w:proofErr w:type="gramEnd"/>
            <w:r w:rsidRPr="0034295F">
              <w:rPr>
                <w:rFonts w:ascii="標楷體" w:eastAsia="標楷體" w:hAnsi="標楷體" w:cs="標楷體" w:hint="eastAsia"/>
                <w:sz w:val="24"/>
              </w:rPr>
              <w:t>，其餘兩小時則於助教固定時段（週一至週五擇一時段，未來將補充公布）</w:t>
            </w:r>
            <w:proofErr w:type="gramStart"/>
            <w:r w:rsidRPr="0034295F">
              <w:rPr>
                <w:rFonts w:ascii="標楷體" w:eastAsia="標楷體" w:hAnsi="標楷體" w:cs="標楷體" w:hint="eastAsia"/>
                <w:sz w:val="24"/>
              </w:rPr>
              <w:t>參與線上練</w:t>
            </w:r>
            <w:proofErr w:type="gramEnd"/>
            <w:r w:rsidRPr="0034295F">
              <w:rPr>
                <w:rFonts w:ascii="標楷體" w:eastAsia="標楷體" w:hAnsi="標楷體" w:cs="標楷體" w:hint="eastAsia"/>
                <w:sz w:val="24"/>
              </w:rPr>
              <w:t>習，此練習為必修環節，所有學生皆須參與</w:t>
            </w:r>
          </w:p>
          <w:p w:rsidR="0034295F" w:rsidRDefault="0034295F" w:rsidP="00F21C9E">
            <w:pPr>
              <w:spacing w:after="0"/>
              <w:rPr>
                <w:rFonts w:ascii="標楷體" w:eastAsia="標楷體" w:hAnsi="標楷體" w:cs="標楷體"/>
                <w:sz w:val="24"/>
              </w:rPr>
            </w:pPr>
          </w:p>
          <w:p w:rsidR="008F58A8" w:rsidRDefault="00C56BAD" w:rsidP="00F21C9E">
            <w:pPr>
              <w:spacing w:after="0"/>
            </w:pPr>
            <w:r>
              <w:rPr>
                <w:rFonts w:ascii="標楷體" w:eastAsia="標楷體" w:hAnsi="標楷體" w:cs="標楷體"/>
                <w:sz w:val="24"/>
              </w:rPr>
              <w:t>評量方式</w:t>
            </w:r>
          </w:p>
          <w:p w:rsidR="008F58A8" w:rsidRDefault="00C56BAD">
            <w:pPr>
              <w:spacing w:after="238"/>
            </w:pPr>
            <w:r>
              <w:rPr>
                <w:rFonts w:ascii="標楷體" w:eastAsia="標楷體" w:hAnsi="標楷體" w:cs="標楷體"/>
                <w:sz w:val="24"/>
              </w:rPr>
              <w:t>Evaluation methods</w:t>
            </w:r>
          </w:p>
          <w:p w:rsidR="0034295F" w:rsidRPr="0034295F" w:rsidRDefault="0034295F" w:rsidP="0034295F">
            <w:pPr>
              <w:spacing w:after="0"/>
              <w:rPr>
                <w:rFonts w:ascii="標楷體" w:eastAsia="標楷體" w:hAnsi="標楷體" w:cs="標楷體"/>
                <w:sz w:val="24"/>
              </w:rPr>
            </w:pPr>
            <w:r w:rsidRPr="0034295F">
              <w:rPr>
                <w:rFonts w:ascii="標楷體" w:eastAsia="標楷體" w:hAnsi="標楷體" w:cs="標楷體" w:hint="eastAsia"/>
                <w:sz w:val="24"/>
              </w:rPr>
              <w:t>●</w:t>
            </w:r>
            <w:r w:rsidRPr="0034295F">
              <w:rPr>
                <w:rFonts w:ascii="標楷體" w:eastAsia="標楷體" w:hAnsi="標楷體" w:cs="標楷體"/>
                <w:sz w:val="24"/>
              </w:rPr>
              <w:t xml:space="preserve"> Weekly assignments are graded on a scale of 1</w:t>
            </w:r>
            <w:proofErr w:type="gramStart"/>
            <w:r w:rsidRPr="0034295F">
              <w:rPr>
                <w:rFonts w:ascii="標楷體" w:eastAsia="標楷體" w:hAnsi="標楷體" w:cs="標楷體"/>
                <w:sz w:val="24"/>
              </w:rPr>
              <w:t>–</w:t>
            </w:r>
            <w:proofErr w:type="gramEnd"/>
            <w:r w:rsidRPr="0034295F">
              <w:rPr>
                <w:rFonts w:ascii="標楷體" w:eastAsia="標楷體" w:hAnsi="標楷體" w:cs="標楷體"/>
                <w:sz w:val="24"/>
              </w:rPr>
              <w:t>5 points (0 if not submitted).</w:t>
            </w:r>
          </w:p>
          <w:p w:rsidR="008F58A8" w:rsidRDefault="0034295F" w:rsidP="0034295F">
            <w:pPr>
              <w:spacing w:after="0"/>
            </w:pPr>
            <w:r w:rsidRPr="0034295F">
              <w:rPr>
                <w:rFonts w:ascii="標楷體" w:eastAsia="標楷體" w:hAnsi="標楷體" w:cs="標楷體" w:hint="eastAsia"/>
                <w:sz w:val="24"/>
              </w:rPr>
              <w:t>●</w:t>
            </w:r>
            <w:r w:rsidRPr="0034295F">
              <w:rPr>
                <w:rFonts w:ascii="標楷體" w:eastAsia="標楷體" w:hAnsi="標楷體" w:cs="標楷體"/>
                <w:sz w:val="24"/>
              </w:rPr>
              <w:t xml:space="preserve"> The total score is calculated as 20 base points + the sum of all assignment points, with a maximum of 100 points.</w:t>
            </w:r>
          </w:p>
        </w:tc>
      </w:tr>
      <w:tr w:rsidR="008F58A8">
        <w:trPr>
          <w:trHeight w:val="567"/>
        </w:trPr>
        <w:tc>
          <w:tcPr>
            <w:tcW w:w="10206" w:type="dxa"/>
            <w:gridSpan w:val="6"/>
            <w:tcBorders>
              <w:top w:val="single" w:sz="6" w:space="0" w:color="000000"/>
              <w:left w:val="single" w:sz="4" w:space="0" w:color="000000"/>
              <w:bottom w:val="single" w:sz="6" w:space="0" w:color="000000"/>
              <w:right w:val="single" w:sz="4" w:space="0" w:color="000000"/>
            </w:tcBorders>
            <w:shd w:val="clear" w:color="auto" w:fill="F5F5F5"/>
          </w:tcPr>
          <w:p w:rsidR="008F58A8" w:rsidRDefault="0088581E">
            <w:pPr>
              <w:spacing w:after="0"/>
              <w:ind w:left="45"/>
              <w:jc w:val="center"/>
            </w:pPr>
            <w:r>
              <w:rPr>
                <w:rFonts w:ascii="標楷體" w:eastAsia="標楷體" w:hAnsi="標楷體" w:cs="標楷體" w:hint="eastAsia"/>
                <w:b/>
                <w:sz w:val="24"/>
              </w:rPr>
              <w:t xml:space="preserve"> </w:t>
            </w:r>
            <w:r w:rsidR="00C56BAD">
              <w:rPr>
                <w:rFonts w:ascii="標楷體" w:eastAsia="標楷體" w:hAnsi="標楷體" w:cs="標楷體"/>
                <w:b/>
                <w:sz w:val="24"/>
              </w:rPr>
              <w:t>其他</w:t>
            </w:r>
          </w:p>
          <w:p w:rsidR="008F58A8" w:rsidRDefault="00C56BAD">
            <w:pPr>
              <w:spacing w:after="0"/>
              <w:ind w:right="8"/>
              <w:jc w:val="center"/>
            </w:pPr>
            <w:r>
              <w:rPr>
                <w:rFonts w:ascii="標楷體" w:eastAsia="標楷體" w:hAnsi="標楷體" w:cs="標楷體"/>
                <w:b/>
                <w:sz w:val="24"/>
              </w:rPr>
              <w:t>Miscellaneous</w:t>
            </w:r>
          </w:p>
        </w:tc>
      </w:tr>
      <w:tr w:rsidR="008F58A8">
        <w:trPr>
          <w:trHeight w:val="283"/>
        </w:trPr>
        <w:tc>
          <w:tcPr>
            <w:tcW w:w="10206" w:type="dxa"/>
            <w:gridSpan w:val="6"/>
            <w:tcBorders>
              <w:top w:val="single" w:sz="6" w:space="0" w:color="000000"/>
              <w:left w:val="single" w:sz="4" w:space="0" w:color="000000"/>
              <w:bottom w:val="single" w:sz="4" w:space="0" w:color="000000"/>
              <w:right w:val="single" w:sz="4" w:space="0" w:color="000000"/>
            </w:tcBorders>
          </w:tcPr>
          <w:p w:rsidR="004E589F" w:rsidRPr="004E589F" w:rsidRDefault="004E589F" w:rsidP="004E589F">
            <w:pPr>
              <w:rPr>
                <w:rFonts w:eastAsiaTheme="minorEastAsia"/>
              </w:rPr>
            </w:pPr>
          </w:p>
        </w:tc>
      </w:tr>
    </w:tbl>
    <w:p w:rsidR="008F58A8" w:rsidRDefault="008F58A8" w:rsidP="00203DEA">
      <w:pPr>
        <w:tabs>
          <w:tab w:val="center" w:pos="6270"/>
        </w:tabs>
        <w:spacing w:after="665"/>
      </w:pPr>
    </w:p>
    <w:sectPr w:rsidR="008F58A8">
      <w:pgSz w:w="11910" w:h="16844"/>
      <w:pgMar w:top="567" w:right="1276" w:bottom="2489" w:left="9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651" w:rsidRDefault="00A53651" w:rsidP="00203DEA">
      <w:pPr>
        <w:spacing w:after="0" w:line="240" w:lineRule="auto"/>
      </w:pPr>
      <w:r>
        <w:separator/>
      </w:r>
    </w:p>
  </w:endnote>
  <w:endnote w:type="continuationSeparator" w:id="0">
    <w:p w:rsidR="00A53651" w:rsidRDefault="00A53651" w:rsidP="0020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651" w:rsidRDefault="00A53651" w:rsidP="00203DEA">
      <w:pPr>
        <w:spacing w:after="0" w:line="240" w:lineRule="auto"/>
      </w:pPr>
      <w:r>
        <w:separator/>
      </w:r>
    </w:p>
  </w:footnote>
  <w:footnote w:type="continuationSeparator" w:id="0">
    <w:p w:rsidR="00A53651" w:rsidRDefault="00A53651" w:rsidP="00203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2FA6"/>
    <w:multiLevelType w:val="hybridMultilevel"/>
    <w:tmpl w:val="6FC07AC8"/>
    <w:lvl w:ilvl="0" w:tplc="D89ED75E">
      <w:start w:val="1"/>
      <w:numFmt w:val="decimal"/>
      <w:lvlText w:val="%1."/>
      <w:lvlJc w:val="left"/>
      <w:pPr>
        <w:ind w:left="3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0168BA8">
      <w:start w:val="1"/>
      <w:numFmt w:val="lowerLetter"/>
      <w:lvlText w:val="%2"/>
      <w:lvlJc w:val="left"/>
      <w:pPr>
        <w:ind w:left="11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B8CD040">
      <w:start w:val="1"/>
      <w:numFmt w:val="lowerRoman"/>
      <w:lvlText w:val="%3"/>
      <w:lvlJc w:val="left"/>
      <w:pPr>
        <w:ind w:left="18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46E64D6">
      <w:start w:val="1"/>
      <w:numFmt w:val="decimal"/>
      <w:lvlText w:val="%4"/>
      <w:lvlJc w:val="left"/>
      <w:pPr>
        <w:ind w:left="25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D6A8492">
      <w:start w:val="1"/>
      <w:numFmt w:val="lowerLetter"/>
      <w:lvlText w:val="%5"/>
      <w:lvlJc w:val="left"/>
      <w:pPr>
        <w:ind w:left="33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B4C03B4">
      <w:start w:val="1"/>
      <w:numFmt w:val="lowerRoman"/>
      <w:lvlText w:val="%6"/>
      <w:lvlJc w:val="left"/>
      <w:pPr>
        <w:ind w:left="40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E8C6EA6">
      <w:start w:val="1"/>
      <w:numFmt w:val="decimal"/>
      <w:lvlText w:val="%7"/>
      <w:lvlJc w:val="left"/>
      <w:pPr>
        <w:ind w:left="47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1D69334">
      <w:start w:val="1"/>
      <w:numFmt w:val="lowerLetter"/>
      <w:lvlText w:val="%8"/>
      <w:lvlJc w:val="left"/>
      <w:pPr>
        <w:ind w:left="54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A208C00">
      <w:start w:val="1"/>
      <w:numFmt w:val="lowerRoman"/>
      <w:lvlText w:val="%9"/>
      <w:lvlJc w:val="left"/>
      <w:pPr>
        <w:ind w:left="6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FB478F"/>
    <w:multiLevelType w:val="hybridMultilevel"/>
    <w:tmpl w:val="1A3E252C"/>
    <w:lvl w:ilvl="0" w:tplc="37D44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2326768"/>
    <w:multiLevelType w:val="hybridMultilevel"/>
    <w:tmpl w:val="2A508866"/>
    <w:lvl w:ilvl="0" w:tplc="1C787036">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8"/>
    <w:rsid w:val="000652CE"/>
    <w:rsid w:val="000A4302"/>
    <w:rsid w:val="000E6BF7"/>
    <w:rsid w:val="00121325"/>
    <w:rsid w:val="001D4AF1"/>
    <w:rsid w:val="00203DEA"/>
    <w:rsid w:val="00217339"/>
    <w:rsid w:val="002C17F5"/>
    <w:rsid w:val="002E5A35"/>
    <w:rsid w:val="00303386"/>
    <w:rsid w:val="0034295F"/>
    <w:rsid w:val="00483CD7"/>
    <w:rsid w:val="004A0CDE"/>
    <w:rsid w:val="004E589F"/>
    <w:rsid w:val="006D618A"/>
    <w:rsid w:val="00800926"/>
    <w:rsid w:val="0088581E"/>
    <w:rsid w:val="008A3319"/>
    <w:rsid w:val="008F58A8"/>
    <w:rsid w:val="00973435"/>
    <w:rsid w:val="00A53651"/>
    <w:rsid w:val="00B406EE"/>
    <w:rsid w:val="00C56BAD"/>
    <w:rsid w:val="00CB52B7"/>
    <w:rsid w:val="00CB5316"/>
    <w:rsid w:val="00D61F85"/>
    <w:rsid w:val="00E2342F"/>
    <w:rsid w:val="00E575FF"/>
    <w:rsid w:val="00F00507"/>
    <w:rsid w:val="00F21C9E"/>
    <w:rsid w:val="00F34644"/>
    <w:rsid w:val="00F70110"/>
    <w:rsid w:val="00F92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8D5EB-AD91-4445-8225-1FC1D4E6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03DEA"/>
    <w:pPr>
      <w:tabs>
        <w:tab w:val="center" w:pos="4153"/>
        <w:tab w:val="right" w:pos="8306"/>
      </w:tabs>
      <w:snapToGrid w:val="0"/>
    </w:pPr>
    <w:rPr>
      <w:sz w:val="20"/>
      <w:szCs w:val="20"/>
    </w:rPr>
  </w:style>
  <w:style w:type="character" w:customStyle="1" w:styleId="a4">
    <w:name w:val="頁首 字元"/>
    <w:basedOn w:val="a0"/>
    <w:link w:val="a3"/>
    <w:uiPriority w:val="99"/>
    <w:rsid w:val="00203DEA"/>
    <w:rPr>
      <w:rFonts w:ascii="Calibri" w:eastAsia="Calibri" w:hAnsi="Calibri" w:cs="Calibri"/>
      <w:color w:val="000000"/>
      <w:sz w:val="20"/>
      <w:szCs w:val="20"/>
    </w:rPr>
  </w:style>
  <w:style w:type="paragraph" w:styleId="a5">
    <w:name w:val="footer"/>
    <w:basedOn w:val="a"/>
    <w:link w:val="a6"/>
    <w:uiPriority w:val="99"/>
    <w:unhideWhenUsed/>
    <w:rsid w:val="00203DEA"/>
    <w:pPr>
      <w:tabs>
        <w:tab w:val="center" w:pos="4153"/>
        <w:tab w:val="right" w:pos="8306"/>
      </w:tabs>
      <w:snapToGrid w:val="0"/>
    </w:pPr>
    <w:rPr>
      <w:sz w:val="20"/>
      <w:szCs w:val="20"/>
    </w:rPr>
  </w:style>
  <w:style w:type="character" w:customStyle="1" w:styleId="a6">
    <w:name w:val="頁尾 字元"/>
    <w:basedOn w:val="a0"/>
    <w:link w:val="a5"/>
    <w:uiPriority w:val="99"/>
    <w:rsid w:val="00203DEA"/>
    <w:rPr>
      <w:rFonts w:ascii="Calibri" w:eastAsia="Calibri" w:hAnsi="Calibri" w:cs="Calibri"/>
      <w:color w:val="000000"/>
      <w:sz w:val="20"/>
      <w:szCs w:val="20"/>
    </w:rPr>
  </w:style>
  <w:style w:type="paragraph" w:styleId="a7">
    <w:name w:val="List Paragraph"/>
    <w:basedOn w:val="a"/>
    <w:uiPriority w:val="34"/>
    <w:qFormat/>
    <w:rsid w:val="004E589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2025-12-30T02:05:00Z</dcterms:created>
  <dcterms:modified xsi:type="dcterms:W3CDTF">2025-12-30T02:05:00Z</dcterms:modified>
</cp:coreProperties>
</file>